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F6" w:rsidRDefault="002D1439">
      <w:pPr>
        <w:spacing w:line="640" w:lineRule="exact"/>
        <w:jc w:val="center"/>
        <w:rPr>
          <w:rFonts w:ascii="方正小标宋简体" w:eastAsia="方正小标宋简体" w:hAnsi="等线" w:cs="宋体"/>
          <w:color w:val="FF0000"/>
          <w:sz w:val="48"/>
          <w:szCs w:val="48"/>
        </w:rPr>
      </w:pPr>
      <w:r>
        <w:rPr>
          <w:rFonts w:ascii="方正小标宋简体" w:eastAsia="方正小标宋简体" w:hAnsi="等线" w:cs="宋体" w:hint="eastAsia"/>
          <w:color w:val="FF0000"/>
          <w:sz w:val="48"/>
          <w:szCs w:val="48"/>
        </w:rPr>
        <w:t>云南农业大学教学质量监控与评估中心</w:t>
      </w:r>
    </w:p>
    <w:p w:rsidR="009857F6" w:rsidRDefault="002D1439">
      <w:pPr>
        <w:jc w:val="center"/>
        <w:rPr>
          <w:rFonts w:ascii="Times New Roman" w:eastAsia="方正小标宋简体" w:hAnsi="Times New Roman" w:cs="Times New Roman"/>
          <w:b/>
          <w:bCs/>
          <w:kern w:val="0"/>
          <w:sz w:val="44"/>
          <w:szCs w:val="44"/>
        </w:rPr>
      </w:pPr>
      <w:r>
        <w:rPr>
          <w:rFonts w:ascii="等线" w:eastAsia="黑体" w:hAnsi="等线" w:cs="宋体"/>
          <w:noProof/>
          <w:sz w:val="28"/>
          <w:szCs w:val="24"/>
        </w:rPr>
        <mc:AlternateContent>
          <mc:Choice Requires="wps">
            <w:drawing>
              <wp:inline distT="0" distB="0" distL="0" distR="0">
                <wp:extent cx="5347335" cy="15240"/>
                <wp:effectExtent l="0" t="23495" r="5715" b="37465"/>
                <wp:docPr id="3" name="直接连接符 3"/>
                <wp:cNvGraphicFramePr/>
                <a:graphic xmlns:a="http://schemas.openxmlformats.org/drawingml/2006/main">
                  <a:graphicData uri="http://schemas.microsoft.com/office/word/2010/wordprocessingShape">
                    <wps:wsp>
                      <wps:cNvCnPr/>
                      <wps:spPr>
                        <a:xfrm>
                          <a:off x="0" y="0"/>
                          <a:ext cx="5347335" cy="15240"/>
                        </a:xfrm>
                        <a:prstGeom prst="line">
                          <a:avLst/>
                        </a:prstGeom>
                        <a:noFill/>
                        <a:ln w="47625" cap="flat" cmpd="thinThick" algn="ctr">
                          <a:solidFill>
                            <a:srgbClr val="FF0000"/>
                          </a:solidFill>
                          <a:prstDash val="solid"/>
                        </a:ln>
                        <a:effectLst/>
                      </wps:spPr>
                      <wps:bodyPr/>
                    </wps:wsp>
                  </a:graphicData>
                </a:graphic>
              </wp:inline>
            </w:drawing>
          </mc:Choice>
          <mc:Fallback>
            <w:pict>
              <v:line w14:anchorId="6F756DBD" id="直接连接符 3" o:spid="_x0000_s1026" style="visibility:visible;mso-wrap-style:square;mso-left-percent:-10001;mso-top-percent:-10001;mso-position-horizontal:absolute;mso-position-horizontal-relative:char;mso-position-vertical:absolute;mso-position-vertical-relative:line;mso-left-percent:-10001;mso-top-percent:-10001" from="0,0" to="42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" strokecolor="red" strokeweight="3.75pt">
                <v:stroke linestyle="thinThick"/>
                <w10:anchorlock/>
              </v:line>
            </w:pict>
          </mc:Fallback>
        </mc:AlternateContent>
      </w:r>
    </w:p>
    <w:p w:rsidR="009857F6" w:rsidRDefault="002D1439">
      <w:pPr>
        <w:jc w:val="center"/>
        <w:rPr>
          <w:rFonts w:ascii="Times New Roman" w:eastAsia="仿宋_GB2312" w:hAnsi="Times New Roman" w:cs="Times New Roman"/>
          <w:sz w:val="18"/>
          <w:szCs w:val="18"/>
        </w:rPr>
      </w:pPr>
      <w:r>
        <w:rPr>
          <w:rFonts w:ascii="Times New Roman" w:eastAsia="黑体" w:hAnsi="Times New Roman" w:cs="Times New Roman"/>
          <w:bCs/>
          <w:sz w:val="44"/>
          <w:szCs w:val="44"/>
          <w:lang w:val="en"/>
        </w:rPr>
        <w:t>关于编制云南农业大学</w:t>
      </w:r>
      <w:r>
        <w:rPr>
          <w:rFonts w:ascii="Times New Roman" w:eastAsia="黑体" w:hAnsi="Times New Roman" w:cs="Times New Roman"/>
          <w:bCs/>
          <w:sz w:val="44"/>
          <w:szCs w:val="44"/>
          <w:lang w:val="en"/>
        </w:rPr>
        <w:t>202</w:t>
      </w:r>
      <w:r>
        <w:rPr>
          <w:rFonts w:ascii="Times New Roman" w:eastAsia="黑体" w:hAnsi="Times New Roman" w:cs="Times New Roman" w:hint="eastAsia"/>
          <w:bCs/>
          <w:sz w:val="44"/>
          <w:szCs w:val="44"/>
        </w:rPr>
        <w:t>2</w:t>
      </w:r>
      <w:r>
        <w:rPr>
          <w:rFonts w:ascii="Times New Roman" w:eastAsia="黑体" w:hAnsi="Times New Roman" w:cs="Times New Roman"/>
          <w:bCs/>
          <w:sz w:val="44"/>
          <w:szCs w:val="44"/>
          <w:lang w:val="en"/>
        </w:rPr>
        <w:t>-202</w:t>
      </w:r>
      <w:r>
        <w:rPr>
          <w:rFonts w:ascii="Times New Roman" w:eastAsia="黑体" w:hAnsi="Times New Roman" w:cs="Times New Roman" w:hint="eastAsia"/>
          <w:bCs/>
          <w:sz w:val="44"/>
          <w:szCs w:val="44"/>
        </w:rPr>
        <w:t>3</w:t>
      </w:r>
      <w:r>
        <w:rPr>
          <w:rFonts w:ascii="Times New Roman" w:eastAsia="黑体" w:hAnsi="Times New Roman" w:cs="Times New Roman"/>
          <w:bCs/>
          <w:sz w:val="44"/>
          <w:szCs w:val="44"/>
          <w:lang w:val="en"/>
        </w:rPr>
        <w:t>学年本科教学质量报告的通知</w:t>
      </w:r>
    </w:p>
    <w:p w:rsidR="009857F6" w:rsidRDefault="009857F6">
      <w:pPr>
        <w:snapToGrid w:val="0"/>
        <w:spacing w:line="600" w:lineRule="exact"/>
        <w:jc w:val="center"/>
        <w:rPr>
          <w:rFonts w:ascii="Times New Roman" w:eastAsia="方正仿宋_GBK" w:hAnsi="Times New Roman" w:cs="Times New Roman"/>
          <w:sz w:val="32"/>
          <w:szCs w:val="32"/>
        </w:rPr>
      </w:pPr>
    </w:p>
    <w:p w:rsidR="009857F6" w:rsidRDefault="002D1439" w:rsidP="002D1439">
      <w:pPr>
        <w:snapToGrid w:val="0"/>
        <w:spacing w:line="560" w:lineRule="exac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教</w:t>
      </w:r>
      <w:r>
        <w:rPr>
          <w:rFonts w:ascii="Times New Roman" w:eastAsia="方正仿宋_GBK" w:hAnsi="Times New Roman" w:cs="Times New Roman" w:hint="eastAsia"/>
          <w:sz w:val="32"/>
          <w:szCs w:val="32"/>
        </w:rPr>
        <w:t>评</w:t>
      </w:r>
      <w:r>
        <w:rPr>
          <w:rFonts w:ascii="Times New Roman" w:eastAsia="方正仿宋_GBK" w:hAnsi="Times New Roman" w:cs="Times New Roman"/>
          <w:sz w:val="32"/>
          <w:szCs w:val="32"/>
        </w:rPr>
        <w:t>通</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号</w:t>
      </w:r>
    </w:p>
    <w:p w:rsidR="009857F6" w:rsidRDefault="009857F6" w:rsidP="002D1439">
      <w:pPr>
        <w:spacing w:line="560" w:lineRule="exact"/>
        <w:rPr>
          <w:rFonts w:ascii="Calibri" w:eastAsia="宋体" w:hAnsi="Calibri" w:cs="Times New Roman"/>
          <w:lang w:val="en"/>
        </w:rPr>
      </w:pP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各有关部门：</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根据教育部及云南省教育厅相关文件要求，为了全面客观总结我校</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学年本科教育教学工作，切实提升教育教学质量，现将本科教学质量报告编制与发布工作的具体事宜通知如下：</w:t>
      </w:r>
    </w:p>
    <w:p w:rsidR="009857F6" w:rsidRDefault="002D1439" w:rsidP="002D1439">
      <w:pPr>
        <w:spacing w:line="560" w:lineRule="exact"/>
        <w:rPr>
          <w:rFonts w:ascii="黑体" w:eastAsia="黑体" w:hAnsi="黑体" w:cs="Times New Roman"/>
          <w:sz w:val="32"/>
          <w:szCs w:val="32"/>
        </w:rPr>
      </w:pPr>
      <w:r>
        <w:rPr>
          <w:rFonts w:ascii="Times New Roman" w:eastAsia="仿宋_GB2312" w:hAnsi="Times New Roman" w:cs="Times New Roman" w:hint="eastAsia"/>
          <w:sz w:val="32"/>
          <w:szCs w:val="32"/>
        </w:rPr>
        <w:t xml:space="preserve">    </w:t>
      </w:r>
      <w:r>
        <w:rPr>
          <w:rFonts w:ascii="黑体" w:eastAsia="黑体" w:hAnsi="黑体" w:cs="Times New Roman" w:hint="eastAsia"/>
          <w:sz w:val="32"/>
          <w:szCs w:val="32"/>
        </w:rPr>
        <w:t>一、编发意义</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编制发布本科教学质量报告是对我</w:t>
      </w:r>
      <w:proofErr w:type="gramStart"/>
      <w:r>
        <w:rPr>
          <w:rFonts w:ascii="Times New Roman" w:eastAsia="仿宋_GB2312" w:hAnsi="Times New Roman" w:cs="Times New Roman"/>
          <w:sz w:val="32"/>
          <w:szCs w:val="32"/>
        </w:rPr>
        <w:t>校本科</w:t>
      </w:r>
      <w:proofErr w:type="gramEnd"/>
      <w:r>
        <w:rPr>
          <w:rFonts w:ascii="Times New Roman" w:eastAsia="仿宋_GB2312" w:hAnsi="Times New Roman" w:cs="Times New Roman"/>
          <w:sz w:val="32"/>
          <w:szCs w:val="32"/>
        </w:rPr>
        <w:t>教育教学的全面检视、客观分析和系统总结，是建立健全本科教育质量保障体系、完善信息公开制度的一项重要工作，是国家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五位一体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本科教学评估体系中的重要组成部分，也是向社会展示学院风貌和办学特色、宣传办学理念和教学成果的重要途径。通过发布质量报告，广泛听取社会各方面的意见和建议，不断完善改进学校本科教学工作。</w:t>
      </w:r>
    </w:p>
    <w:p w:rsidR="009857F6" w:rsidRDefault="002D1439" w:rsidP="002D1439">
      <w:pPr>
        <w:spacing w:line="560" w:lineRule="exact"/>
        <w:rPr>
          <w:rFonts w:ascii="黑体" w:eastAsia="黑体" w:hAnsi="黑体" w:cs="Times New Roman"/>
          <w:sz w:val="32"/>
          <w:szCs w:val="32"/>
        </w:rPr>
      </w:pPr>
      <w:r>
        <w:rPr>
          <w:rFonts w:ascii="Times New Roman" w:eastAsia="仿宋_GB2312" w:hAnsi="Times New Roman" w:cs="Times New Roman" w:hint="eastAsia"/>
          <w:sz w:val="32"/>
          <w:szCs w:val="32"/>
        </w:rPr>
        <w:t xml:space="preserve">   </w:t>
      </w:r>
      <w:r>
        <w:rPr>
          <w:rFonts w:ascii="黑体" w:eastAsia="黑体" w:hAnsi="黑体" w:cs="Times New Roman" w:hint="eastAsia"/>
          <w:sz w:val="32"/>
          <w:szCs w:val="32"/>
        </w:rPr>
        <w:t xml:space="preserve"> </w:t>
      </w:r>
      <w:r>
        <w:rPr>
          <w:rFonts w:ascii="黑体" w:eastAsia="黑体" w:hAnsi="黑体" w:cs="Times New Roman"/>
          <w:sz w:val="32"/>
          <w:szCs w:val="32"/>
        </w:rPr>
        <w:t>二、编制内容</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质量报告立足于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学年本科教学工作状况，围绕本科人才培养工作的关键要素，展现学校本科教学的新思想、新政策、新措施、新成果。质量报告以重要文件为基础、</w:t>
      </w:r>
      <w:r>
        <w:rPr>
          <w:rFonts w:ascii="Times New Roman" w:eastAsia="仿宋_GB2312" w:hAnsi="Times New Roman" w:cs="Times New Roman"/>
          <w:sz w:val="32"/>
          <w:szCs w:val="32"/>
        </w:rPr>
        <w:lastRenderedPageBreak/>
        <w:t>让数据和事实说话、直观可读为编制原则，主要从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学年本科教育基本情况、师资与教学条件、教学建设与改革、专业培养能力、质量保障体系、学生学习效果、特色发展、需要解决的问题等八个方面，反映学校本科教育教学的现状。</w:t>
      </w:r>
    </w:p>
    <w:p w:rsidR="009857F6" w:rsidRDefault="002D1439" w:rsidP="002D1439">
      <w:pPr>
        <w:spacing w:line="560" w:lineRule="exact"/>
        <w:rPr>
          <w:rFonts w:ascii="黑体" w:eastAsia="黑体" w:hAnsi="黑体" w:cs="Times New Roman"/>
          <w:sz w:val="32"/>
          <w:szCs w:val="32"/>
        </w:rPr>
      </w:pPr>
      <w:r>
        <w:rPr>
          <w:rFonts w:ascii="Times New Roman" w:eastAsia="仿宋_GB2312" w:hAnsi="Times New Roman" w:cs="Times New Roman" w:hint="eastAsia"/>
          <w:sz w:val="32"/>
          <w:szCs w:val="32"/>
        </w:rPr>
        <w:t xml:space="preserve">    </w:t>
      </w:r>
      <w:r>
        <w:rPr>
          <w:rFonts w:ascii="黑体" w:eastAsia="黑体" w:hAnsi="黑体" w:cs="Times New Roman"/>
          <w:sz w:val="32"/>
          <w:szCs w:val="32"/>
        </w:rPr>
        <w:t>三、编制要求</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（一）高度重视</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各部门要高度重视质量报告编制工作，指定专人负责，按时高质量完成本单位撰写内容及支撑数据上报工作。学校将根据各单位提供的撰写内容，编制《云南农业大学</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学年本科教学质量报告》，上报教育部并在学校信息公开网站上予以公布。</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（二）撰写内容</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各单位根据编制工作任务分解表（详见附件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认真做好本部门负责的数据核实、统计工作，并撰写相关内容。报告应充分运用文字、图表、照片、案例等多种表现形式，不能以日常工作总结简单代替，内容要详略得当，一般包含工作开展、实施的基本情况或现状，具体经验做法、效果、成就和经验以及过程中的亮点、特色、创新之处，工作存在的问题，客观分析工作中存在问题的原因，并提出切实可行的解决措施等内容，全面展示学校本科人才培养状况和教学质量。</w:t>
      </w:r>
    </w:p>
    <w:p w:rsidR="009857F6" w:rsidRDefault="002D1439" w:rsidP="002D1439">
      <w:pPr>
        <w:spacing w:line="560" w:lineRule="exact"/>
        <w:rPr>
          <w:rFonts w:ascii="黑体" w:eastAsia="黑体" w:hAnsi="黑体"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（三）统计口径</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涉及数据统计口径及内涵说明以本科教学基本状态数据填报时间和解释为准，具体要求为数据指标统计时期除特</w:t>
      </w:r>
      <w:r>
        <w:rPr>
          <w:rFonts w:ascii="Times New Roman" w:eastAsia="仿宋_GB2312" w:hAnsi="Times New Roman" w:cs="Times New Roman"/>
          <w:sz w:val="32"/>
          <w:szCs w:val="32"/>
        </w:rPr>
        <w:lastRenderedPageBreak/>
        <w:t>殊说明外，教学条件按时</w:t>
      </w:r>
      <w:proofErr w:type="gramStart"/>
      <w:r>
        <w:rPr>
          <w:rFonts w:ascii="Times New Roman" w:eastAsia="仿宋_GB2312" w:hAnsi="Times New Roman" w:cs="Times New Roman"/>
          <w:sz w:val="32"/>
          <w:szCs w:val="32"/>
        </w:rPr>
        <w:t>点统计</w:t>
      </w:r>
      <w:proofErr w:type="gramEnd"/>
      <w:r>
        <w:rPr>
          <w:rFonts w:ascii="Times New Roman" w:eastAsia="仿宋_GB2312" w:hAnsi="Times New Roman" w:cs="Times New Roman"/>
          <w:sz w:val="32"/>
          <w:szCs w:val="32"/>
        </w:rPr>
        <w:t>即截止至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日，财务按自然年度统计，即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日；教学等其他信息按学年度统计，为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学年（即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日），个别指标按指定的时限或时点统计，其它无时限标注的信息按现状统计。</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（四）提交时间</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撰写材料须经本单位负责人审阅并签字盖章，于</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日（周</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前将纸质版报送</w:t>
      </w:r>
      <w:proofErr w:type="gramStart"/>
      <w:r>
        <w:rPr>
          <w:rFonts w:ascii="Times New Roman" w:eastAsia="仿宋_GB2312" w:hAnsi="Times New Roman" w:cs="Times New Roman"/>
          <w:sz w:val="32"/>
          <w:szCs w:val="32"/>
        </w:rPr>
        <w:t>至教学</w:t>
      </w:r>
      <w:proofErr w:type="gramEnd"/>
      <w:r>
        <w:rPr>
          <w:rFonts w:ascii="Times New Roman" w:eastAsia="仿宋_GB2312" w:hAnsi="Times New Roman" w:cs="Times New Roman"/>
          <w:sz w:val="32"/>
          <w:szCs w:val="32"/>
        </w:rPr>
        <w:t>质量监控与评估中心（</w:t>
      </w:r>
      <w:proofErr w:type="gramStart"/>
      <w:r>
        <w:rPr>
          <w:rFonts w:ascii="Times New Roman" w:eastAsia="仿宋_GB2312" w:hAnsi="Times New Roman" w:cs="Times New Roman"/>
          <w:sz w:val="32"/>
          <w:szCs w:val="32"/>
        </w:rPr>
        <w:t>至诚楼</w:t>
      </w:r>
      <w:proofErr w:type="gramEnd"/>
      <w:r>
        <w:rPr>
          <w:rFonts w:ascii="Times New Roman" w:eastAsia="仿宋_GB2312" w:hAnsi="Times New Roman" w:cs="Times New Roman"/>
          <w:sz w:val="32"/>
          <w:szCs w:val="32"/>
        </w:rPr>
        <w:t>211</w:t>
      </w:r>
      <w:r>
        <w:rPr>
          <w:rFonts w:ascii="Times New Roman" w:eastAsia="仿宋_GB2312" w:hAnsi="Times New Roman" w:cs="Times New Roman"/>
          <w:sz w:val="32"/>
          <w:szCs w:val="32"/>
        </w:rPr>
        <w:t>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电子版发至</w:t>
      </w:r>
      <w:r>
        <w:rPr>
          <w:rFonts w:ascii="Times New Roman" w:eastAsia="仿宋_GB2312" w:hAnsi="Times New Roman" w:cs="Times New Roman"/>
          <w:sz w:val="32"/>
          <w:szCs w:val="32"/>
        </w:rPr>
        <w:t>34846250@qq.com</w:t>
      </w:r>
      <w:r>
        <w:rPr>
          <w:rFonts w:ascii="Times New Roman" w:eastAsia="仿宋_GB2312" w:hAnsi="Times New Roman" w:cs="Times New Roman"/>
          <w:sz w:val="32"/>
          <w:szCs w:val="32"/>
        </w:rPr>
        <w:t>。</w:t>
      </w:r>
    </w:p>
    <w:p w:rsidR="009857F6" w:rsidRDefault="002D1439" w:rsidP="00670EA5">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670EA5">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65227703</w:t>
      </w:r>
    </w:p>
    <w:p w:rsidR="009857F6" w:rsidRDefault="002D1439" w:rsidP="00670EA5">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人：刘亚娟</w:t>
      </w:r>
    </w:p>
    <w:p w:rsidR="009857F6" w:rsidRDefault="009857F6" w:rsidP="002D1439">
      <w:pPr>
        <w:spacing w:line="560" w:lineRule="exact"/>
        <w:rPr>
          <w:rFonts w:ascii="Times New Roman" w:eastAsia="仿宋_GB2312" w:hAnsi="Times New Roman" w:cs="Times New Roman"/>
          <w:sz w:val="32"/>
          <w:szCs w:val="32"/>
        </w:rPr>
      </w:pPr>
    </w:p>
    <w:p w:rsidR="009857F6" w:rsidRDefault="002D1439" w:rsidP="002D1439">
      <w:pPr>
        <w:spacing w:line="560" w:lineRule="exact"/>
        <w:rPr>
          <w:rFonts w:ascii="Times New Roman" w:eastAsia="仿宋_GB2312" w:hAnsi="Times New Roman" w:cs="Times New Roman"/>
          <w:bCs/>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 xml:space="preserve">1. </w:t>
      </w:r>
      <w:r>
        <w:rPr>
          <w:rFonts w:ascii="Times New Roman" w:eastAsia="仿宋_GB2312" w:hAnsi="Times New Roman" w:cs="Times New Roman"/>
          <w:bCs/>
          <w:sz w:val="32"/>
          <w:szCs w:val="32"/>
        </w:rPr>
        <w:t>本科教学质量报告标题参考样式及任务分解</w:t>
      </w:r>
    </w:p>
    <w:p w:rsidR="009857F6" w:rsidRDefault="002D1439" w:rsidP="002D1439">
      <w:pPr>
        <w:spacing w:line="560" w:lineRule="exac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 xml:space="preserve">2. </w:t>
      </w:r>
      <w:r>
        <w:rPr>
          <w:rFonts w:ascii="Times New Roman" w:eastAsia="仿宋_GB2312" w:hAnsi="Times New Roman" w:cs="Times New Roman"/>
          <w:bCs/>
          <w:sz w:val="32"/>
          <w:szCs w:val="32"/>
        </w:rPr>
        <w:t>云南农业大学</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1</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2</w:t>
      </w:r>
      <w:r>
        <w:rPr>
          <w:rFonts w:ascii="Times New Roman" w:eastAsia="仿宋_GB2312" w:hAnsi="Times New Roman" w:cs="Times New Roman"/>
          <w:bCs/>
          <w:sz w:val="32"/>
          <w:szCs w:val="32"/>
        </w:rPr>
        <w:t>学年本科教学质量报告</w:t>
      </w:r>
    </w:p>
    <w:p w:rsidR="009857F6" w:rsidRDefault="002D1439" w:rsidP="002D1439">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rsidR="009857F6" w:rsidRDefault="009857F6" w:rsidP="002D1439">
      <w:pPr>
        <w:spacing w:line="560" w:lineRule="exact"/>
        <w:rPr>
          <w:rFonts w:ascii="Times New Roman" w:eastAsia="仿宋_GB2312" w:hAnsi="Times New Roman" w:cs="Times New Roman"/>
          <w:sz w:val="32"/>
          <w:szCs w:val="32"/>
        </w:rPr>
      </w:pPr>
    </w:p>
    <w:p w:rsidR="00670EA5" w:rsidRDefault="00670EA5" w:rsidP="002D1439">
      <w:pPr>
        <w:spacing w:line="560" w:lineRule="exact"/>
        <w:rPr>
          <w:rFonts w:ascii="Times New Roman" w:eastAsia="仿宋_GB2312" w:hAnsi="Times New Roman" w:cs="Times New Roman"/>
          <w:sz w:val="32"/>
          <w:szCs w:val="32"/>
        </w:rPr>
      </w:pPr>
    </w:p>
    <w:p w:rsidR="00670EA5" w:rsidRDefault="00670EA5" w:rsidP="002D1439">
      <w:pPr>
        <w:spacing w:line="560" w:lineRule="exact"/>
        <w:rPr>
          <w:rFonts w:ascii="Times New Roman" w:eastAsia="仿宋_GB2312" w:hAnsi="Times New Roman" w:cs="Times New Roman"/>
          <w:sz w:val="32"/>
          <w:szCs w:val="32"/>
        </w:rPr>
      </w:pPr>
    </w:p>
    <w:p w:rsidR="00670EA5" w:rsidRDefault="00670EA5" w:rsidP="002D1439">
      <w:pPr>
        <w:spacing w:line="560" w:lineRule="exact"/>
        <w:rPr>
          <w:rFonts w:ascii="Times New Roman" w:eastAsia="仿宋_GB2312" w:hAnsi="Times New Roman" w:cs="Times New Roman"/>
          <w:sz w:val="32"/>
          <w:szCs w:val="32"/>
        </w:rPr>
      </w:pPr>
    </w:p>
    <w:p w:rsidR="00670EA5" w:rsidRDefault="00670EA5" w:rsidP="002D1439">
      <w:pPr>
        <w:spacing w:line="560" w:lineRule="exact"/>
        <w:rPr>
          <w:rFonts w:ascii="Times New Roman" w:eastAsia="仿宋_GB2312" w:hAnsi="Times New Roman" w:cs="Times New Roman" w:hint="eastAsia"/>
          <w:sz w:val="32"/>
          <w:szCs w:val="32"/>
        </w:rPr>
      </w:pPr>
    </w:p>
    <w:p w:rsidR="009857F6" w:rsidRDefault="002D1439" w:rsidP="00670EA5">
      <w:pPr>
        <w:spacing w:line="560" w:lineRule="exact"/>
        <w:ind w:left="4800" w:hangingChars="1500" w:hanging="480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教学质量监控与评估中心</w:t>
      </w:r>
      <w:r>
        <w:rPr>
          <w:rFonts w:ascii="Times New Roman" w:eastAsia="仿宋_GB2312" w:hAnsi="Times New Roman" w:cs="Times New Roman"/>
          <w:sz w:val="32"/>
          <w:szCs w:val="32"/>
        </w:rPr>
        <w:t xml:space="preserve"> </w:t>
      </w:r>
      <w:bookmarkStart w:id="0" w:name="_GoBack"/>
      <w:bookmarkEnd w:id="0"/>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日</w:t>
      </w:r>
    </w:p>
    <w:p w:rsidR="00670EA5" w:rsidRDefault="00670EA5" w:rsidP="00670EA5">
      <w:pPr>
        <w:jc w:val="right"/>
        <w:rPr>
          <w:rFonts w:ascii="Times New Roman" w:eastAsia="黑体" w:hAnsi="Times New Roman" w:cs="Times New Roman"/>
          <w:bCs/>
          <w:sz w:val="24"/>
          <w:szCs w:val="24"/>
        </w:rPr>
      </w:pPr>
    </w:p>
    <w:p w:rsidR="00670EA5" w:rsidRDefault="00670EA5">
      <w:pPr>
        <w:rPr>
          <w:rFonts w:ascii="Times New Roman" w:eastAsia="黑体" w:hAnsi="Times New Roman" w:cs="Times New Roman"/>
          <w:bCs/>
          <w:sz w:val="24"/>
          <w:szCs w:val="24"/>
        </w:rPr>
      </w:pPr>
    </w:p>
    <w:p w:rsidR="00670EA5" w:rsidRDefault="00670EA5">
      <w:pPr>
        <w:rPr>
          <w:rFonts w:ascii="Times New Roman" w:eastAsia="黑体" w:hAnsi="Times New Roman" w:cs="Times New Roman"/>
          <w:bCs/>
          <w:sz w:val="24"/>
          <w:szCs w:val="24"/>
        </w:rPr>
      </w:pPr>
    </w:p>
    <w:p w:rsidR="009857F6" w:rsidRDefault="002D1439">
      <w:pPr>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附件</w:t>
      </w:r>
      <w:r>
        <w:rPr>
          <w:rFonts w:ascii="Times New Roman" w:eastAsia="黑体" w:hAnsi="Times New Roman" w:cs="Times New Roman"/>
          <w:bCs/>
          <w:sz w:val="24"/>
          <w:szCs w:val="24"/>
        </w:rPr>
        <w:t>1</w:t>
      </w:r>
    </w:p>
    <w:p w:rsidR="009857F6" w:rsidRDefault="002D1439">
      <w:pPr>
        <w:jc w:val="center"/>
        <w:rPr>
          <w:rFonts w:ascii="黑体" w:eastAsia="黑体" w:hAnsi="黑体"/>
          <w:sz w:val="36"/>
          <w:szCs w:val="36"/>
        </w:rPr>
      </w:pPr>
      <w:r>
        <w:rPr>
          <w:rFonts w:ascii="黑体" w:eastAsia="黑体" w:hAnsi="黑体" w:hint="eastAsia"/>
          <w:bCs/>
          <w:sz w:val="36"/>
          <w:szCs w:val="36"/>
        </w:rPr>
        <w:t>本科教学质量报告标题参考样式及任务分解</w:t>
      </w:r>
    </w:p>
    <w:p w:rsidR="009857F6" w:rsidRDefault="009857F6">
      <w:pPr>
        <w:widowControl/>
        <w:kinsoku w:val="0"/>
        <w:overflowPunct w:val="0"/>
        <w:adjustRightInd w:val="0"/>
        <w:snapToGrid w:val="0"/>
        <w:spacing w:line="500" w:lineRule="exact"/>
        <w:textAlignment w:val="baseline"/>
        <w:rPr>
          <w:rFonts w:ascii="黑体" w:eastAsia="黑体" w:hAnsi="黑体" w:cs="黑体"/>
          <w:bCs/>
          <w:color w:val="000000" w:themeColor="text1"/>
          <w:sz w:val="28"/>
          <w:szCs w:val="28"/>
        </w:rPr>
      </w:pPr>
    </w:p>
    <w:p w:rsidR="009857F6" w:rsidRDefault="002D1439">
      <w:pPr>
        <w:widowControl/>
        <w:kinsoku w:val="0"/>
        <w:overflowPunct w:val="0"/>
        <w:adjustRightInd w:val="0"/>
        <w:snapToGrid w:val="0"/>
        <w:spacing w:line="500" w:lineRule="exact"/>
        <w:textAlignment w:val="baseline"/>
        <w:rPr>
          <w:rFonts w:ascii="黑体" w:eastAsia="黑体" w:hAnsi="黑体" w:cs="黑体"/>
          <w:bCs/>
          <w:kern w:val="0"/>
          <w:sz w:val="28"/>
          <w:szCs w:val="28"/>
        </w:rPr>
      </w:pPr>
      <w:r>
        <w:rPr>
          <w:rFonts w:ascii="黑体" w:eastAsia="黑体" w:hAnsi="黑体" w:cs="黑体" w:hint="eastAsia"/>
          <w:bCs/>
          <w:color w:val="000000" w:themeColor="text1"/>
          <w:sz w:val="28"/>
          <w:szCs w:val="28"/>
        </w:rPr>
        <w:t>一、本科教育基本情况</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（一）</w:t>
      </w:r>
      <w:r>
        <w:rPr>
          <w:rFonts w:ascii="方正楷体_GBK" w:eastAsia="方正楷体_GBK" w:hAnsi="方正楷体_GBK" w:cs="方正楷体_GBK" w:hint="eastAsia"/>
          <w:bCs/>
          <w:color w:val="000000" w:themeColor="text1"/>
          <w:sz w:val="28"/>
          <w:szCs w:val="28"/>
        </w:rPr>
        <w:t>本科人才培养目标及学校服务面向</w:t>
      </w:r>
      <w:r>
        <w:rPr>
          <w:rFonts w:ascii="方正仿宋_GBK" w:eastAsia="方正仿宋_GBK" w:hAnsi="方正仿宋_GBK" w:cs="方正仿宋_GBK"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（二）本科专业设置情况</w:t>
      </w:r>
      <w:r>
        <w:rPr>
          <w:rFonts w:ascii="方正仿宋_GBK" w:eastAsia="方正仿宋_GBK" w:hAnsi="方正仿宋_GBK" w:cs="方正仿宋_GBK"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（三）各类全日制在校学生情况及本科生所占比例</w:t>
      </w:r>
      <w:r>
        <w:rPr>
          <w:rFonts w:ascii="方正仿宋_GBK" w:eastAsia="方正仿宋_GBK" w:hAnsi="方正仿宋_GBK" w:cs="方正仿宋_GBK" w:hint="eastAsia"/>
          <w:color w:val="000000" w:themeColor="text1"/>
          <w:sz w:val="28"/>
          <w:szCs w:val="28"/>
        </w:rPr>
        <w:t>（教务处、研究生处）</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（四）本科生源质量</w:t>
      </w:r>
      <w:r>
        <w:rPr>
          <w:rFonts w:ascii="方正仿宋_GBK" w:eastAsia="方正仿宋_GBK" w:hAnsi="方正仿宋_GBK" w:cs="方正仿宋_GBK" w:hint="eastAsia"/>
          <w:color w:val="000000" w:themeColor="text1"/>
          <w:sz w:val="28"/>
          <w:szCs w:val="28"/>
        </w:rPr>
        <w:t>（教务处）</w:t>
      </w:r>
    </w:p>
    <w:p w:rsidR="009857F6" w:rsidRDefault="002D1439">
      <w:pPr>
        <w:widowControl/>
        <w:kinsoku w:val="0"/>
        <w:overflowPunct w:val="0"/>
        <w:adjustRightInd w:val="0"/>
        <w:snapToGrid w:val="0"/>
        <w:spacing w:line="500" w:lineRule="exact"/>
        <w:textAlignment w:val="baseline"/>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二、师资与教学条件</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（一）师资队伍数量及结构情况（包含生师比）</w:t>
      </w:r>
      <w:r>
        <w:rPr>
          <w:rFonts w:ascii="方正仿宋_GBK" w:eastAsia="方正仿宋_GBK" w:hAnsi="方正仿宋_GBK" w:cs="方正仿宋_GBK" w:hint="eastAsia"/>
          <w:color w:val="000000" w:themeColor="text1"/>
          <w:sz w:val="28"/>
          <w:szCs w:val="28"/>
        </w:rPr>
        <w:t>（人事处）</w:t>
      </w:r>
    </w:p>
    <w:p w:rsidR="009857F6" w:rsidRDefault="002D1439">
      <w:pPr>
        <w:widowControl/>
        <w:kinsoku w:val="0"/>
        <w:overflowPunct w:val="0"/>
        <w:adjustRightInd w:val="0"/>
        <w:snapToGrid w:val="0"/>
        <w:spacing w:line="500" w:lineRule="exact"/>
        <w:ind w:firstLineChars="200" w:firstLine="560"/>
        <w:textAlignment w:val="baseline"/>
        <w:rPr>
          <w:rFonts w:ascii="方正仿宋_GBK" w:eastAsia="方正仿宋_GBK" w:hAnsi="方正仿宋_GBK" w:cs="方正仿宋_GBK"/>
          <w:color w:val="000000" w:themeColor="text1"/>
          <w:sz w:val="28"/>
          <w:szCs w:val="28"/>
        </w:rPr>
      </w:pPr>
      <w:r>
        <w:rPr>
          <w:rFonts w:ascii="方正楷体_GBK" w:eastAsia="方正楷体_GBK" w:hAnsi="方正楷体_GBK" w:cs="方正楷体_GBK" w:hint="eastAsia"/>
          <w:color w:val="000000" w:themeColor="text1"/>
          <w:sz w:val="28"/>
          <w:szCs w:val="28"/>
        </w:rPr>
        <w:t>（二）本科生主讲教师情况</w:t>
      </w:r>
      <w:r>
        <w:rPr>
          <w:rFonts w:ascii="方正仿宋_GBK" w:eastAsia="方正仿宋_GBK" w:hAnsi="方正仿宋_GBK" w:cs="方正仿宋_GBK"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（三）教授承担本科课程情况</w:t>
      </w:r>
      <w:r>
        <w:rPr>
          <w:rFonts w:ascii="方正仿宋_GBK" w:eastAsia="方正仿宋_GBK" w:hAnsi="方正仿宋_GBK" w:cs="方正仿宋_GBK" w:hint="eastAsia"/>
          <w:color w:val="000000" w:themeColor="text1"/>
          <w:sz w:val="28"/>
          <w:szCs w:val="28"/>
        </w:rPr>
        <w:t>（教务处</w:t>
      </w:r>
      <w:r>
        <w:rPr>
          <w:rFonts w:asciiTheme="minorEastAsia" w:hAnsiTheme="minorEastAsia" w:cs="Times New Roman" w:hint="eastAsia"/>
          <w:color w:val="000000" w:themeColor="text1"/>
          <w:sz w:val="28"/>
          <w:szCs w:val="28"/>
        </w:rPr>
        <w:t>）</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Times New Roman"/>
          <w:color w:val="000000" w:themeColor="text1"/>
          <w:sz w:val="28"/>
          <w:szCs w:val="28"/>
        </w:rPr>
      </w:pPr>
      <w:r>
        <w:rPr>
          <w:rFonts w:ascii="方正楷体_GBK" w:eastAsia="方正楷体_GBK" w:hAnsi="方正楷体_GBK" w:cs="方正楷体_GBK" w:hint="eastAsia"/>
          <w:color w:val="000000" w:themeColor="text1"/>
          <w:sz w:val="28"/>
          <w:szCs w:val="28"/>
        </w:rPr>
        <w:t>（四）教学经费投入</w:t>
      </w:r>
      <w:r>
        <w:rPr>
          <w:rFonts w:ascii="方正仿宋_GBK" w:eastAsia="方正仿宋_GBK" w:hAnsi="方正仿宋_GBK" w:cs="方正仿宋_GBK" w:hint="eastAsia"/>
          <w:color w:val="000000" w:themeColor="text1"/>
          <w:sz w:val="28"/>
          <w:szCs w:val="28"/>
        </w:rPr>
        <w:t>（财务处）</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（五）教学设施应用情况</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1. </w:t>
      </w:r>
      <w:r>
        <w:rPr>
          <w:rFonts w:ascii="Times New Roman" w:eastAsia="方正仿宋_GBK" w:hAnsi="Times New Roman" w:cs="Times New Roman"/>
          <w:color w:val="000000" w:themeColor="text1"/>
          <w:sz w:val="28"/>
          <w:szCs w:val="28"/>
        </w:rPr>
        <w:t>教学用房（</w:t>
      </w:r>
      <w:r>
        <w:rPr>
          <w:rFonts w:ascii="Times New Roman" w:eastAsia="方正仿宋_GBK" w:hAnsi="Times New Roman" w:cs="Times New Roman" w:hint="eastAsia"/>
          <w:color w:val="000000" w:themeColor="text1"/>
          <w:sz w:val="28"/>
          <w:szCs w:val="28"/>
        </w:rPr>
        <w:t>资产处</w:t>
      </w:r>
      <w:r>
        <w:rPr>
          <w:rFonts w:ascii="Times New Roman" w:eastAsia="方正仿宋_GBK" w:hAnsi="Times New Roman" w:cs="Times New Roman"/>
          <w:color w:val="000000" w:themeColor="text1"/>
          <w:sz w:val="28"/>
          <w:szCs w:val="28"/>
        </w:rPr>
        <w:t>）</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2. </w:t>
      </w:r>
      <w:r>
        <w:rPr>
          <w:rFonts w:ascii="Times New Roman" w:eastAsia="方正仿宋_GBK" w:hAnsi="Times New Roman" w:cs="Times New Roman"/>
          <w:color w:val="000000" w:themeColor="text1"/>
          <w:sz w:val="28"/>
          <w:szCs w:val="28"/>
        </w:rPr>
        <w:t>教学科研仪器设备与教学实验室（教务处）</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3. </w:t>
      </w:r>
      <w:r>
        <w:rPr>
          <w:rFonts w:ascii="Times New Roman" w:eastAsia="方正仿宋_GBK" w:hAnsi="Times New Roman" w:cs="Times New Roman"/>
          <w:color w:val="000000" w:themeColor="text1"/>
          <w:sz w:val="28"/>
          <w:szCs w:val="28"/>
        </w:rPr>
        <w:t>图书馆及图书资源（图书馆）</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 xml:space="preserve">4. </w:t>
      </w:r>
      <w:r>
        <w:rPr>
          <w:rFonts w:ascii="Times New Roman" w:eastAsia="方正仿宋_GBK" w:hAnsi="Times New Roman" w:cs="Times New Roman"/>
          <w:color w:val="000000" w:themeColor="text1"/>
          <w:sz w:val="28"/>
          <w:szCs w:val="28"/>
        </w:rPr>
        <w:t>信息资源及其应用情况（现</w:t>
      </w:r>
      <w:r>
        <w:rPr>
          <w:rFonts w:ascii="Times New Roman" w:eastAsia="方正仿宋_GBK" w:hAnsi="Times New Roman" w:cs="Times New Roman" w:hint="eastAsia"/>
          <w:color w:val="000000" w:themeColor="text1"/>
          <w:sz w:val="28"/>
          <w:szCs w:val="28"/>
        </w:rPr>
        <w:t>代</w:t>
      </w:r>
      <w:r>
        <w:rPr>
          <w:rFonts w:ascii="Times New Roman" w:eastAsia="方正仿宋_GBK" w:hAnsi="Times New Roman" w:cs="Times New Roman"/>
          <w:color w:val="000000" w:themeColor="text1"/>
          <w:sz w:val="28"/>
          <w:szCs w:val="28"/>
        </w:rPr>
        <w:t>教</w:t>
      </w:r>
      <w:r>
        <w:rPr>
          <w:rFonts w:ascii="Times New Roman" w:eastAsia="方正仿宋_GBK" w:hAnsi="Times New Roman" w:cs="Times New Roman" w:hint="eastAsia"/>
          <w:color w:val="000000" w:themeColor="text1"/>
          <w:sz w:val="28"/>
          <w:szCs w:val="28"/>
        </w:rPr>
        <w:t>育技术</w:t>
      </w:r>
      <w:r>
        <w:rPr>
          <w:rFonts w:ascii="Times New Roman" w:eastAsia="方正仿宋_GBK" w:hAnsi="Times New Roman" w:cs="Times New Roman"/>
          <w:color w:val="000000" w:themeColor="text1"/>
          <w:sz w:val="28"/>
          <w:szCs w:val="28"/>
        </w:rPr>
        <w:t>中心）</w:t>
      </w:r>
    </w:p>
    <w:p w:rsidR="009857F6" w:rsidRDefault="002D1439">
      <w:pPr>
        <w:widowControl/>
        <w:kinsoku w:val="0"/>
        <w:overflowPunct w:val="0"/>
        <w:adjustRightInd w:val="0"/>
        <w:snapToGrid w:val="0"/>
        <w:spacing w:line="500" w:lineRule="exact"/>
        <w:textAlignment w:val="baseline"/>
        <w:rPr>
          <w:rFonts w:asciiTheme="minorEastAsia" w:hAnsiTheme="minorEastAsia" w:cs="Times New Roman"/>
          <w:b/>
          <w:color w:val="000000" w:themeColor="text1"/>
          <w:sz w:val="28"/>
          <w:szCs w:val="28"/>
        </w:rPr>
      </w:pPr>
      <w:r>
        <w:rPr>
          <w:rFonts w:ascii="黑体" w:eastAsia="黑体" w:hAnsi="黑体" w:cs="黑体" w:hint="eastAsia"/>
          <w:bCs/>
          <w:color w:val="000000" w:themeColor="text1"/>
          <w:sz w:val="28"/>
          <w:szCs w:val="28"/>
        </w:rPr>
        <w:t>三、教学建设与改革</w:t>
      </w:r>
      <w:r>
        <w:rPr>
          <w:rFonts w:ascii="Times New Roman" w:eastAsia="方正仿宋_GBK" w:hAnsi="Times New Roman" w:cs="Times New Roman" w:hint="eastAsia"/>
          <w:color w:val="000000" w:themeColor="text1"/>
          <w:sz w:val="28"/>
          <w:szCs w:val="28"/>
        </w:rPr>
        <w:t>（教务处、就业与创新创业指导服务中心）</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（一）专业建设</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（二）课程建设</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特别是开设</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习近平总书记关于教育的重要论述研究</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的课程情况</w:t>
      </w:r>
      <w:r>
        <w:rPr>
          <w:rFonts w:ascii="Times New Roman" w:eastAsia="方正仿宋_GBK" w:hAnsi="Times New Roman" w:cs="Times New Roman" w:hint="eastAsia"/>
          <w:color w:val="000000" w:themeColor="text1"/>
          <w:sz w:val="28"/>
          <w:szCs w:val="28"/>
        </w:rPr>
        <w:t>，全校开设课程门数及选修课程开设情况、课堂教学规模等情况。</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（三）教材建设</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特别是推进马工程重点教材统一使用情况。</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（四）教学改革</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Times New Roman"/>
          <w:bCs/>
          <w:color w:val="000000" w:themeColor="text1"/>
          <w:sz w:val="28"/>
          <w:szCs w:val="28"/>
        </w:rPr>
      </w:pPr>
      <w:r>
        <w:rPr>
          <w:rFonts w:ascii="方正楷体_GBK" w:eastAsia="方正楷体_GBK" w:hAnsi="方正楷体_GBK" w:cs="方正楷体_GBK" w:hint="eastAsia"/>
          <w:color w:val="000000" w:themeColor="text1"/>
          <w:sz w:val="28"/>
          <w:szCs w:val="28"/>
        </w:rPr>
        <w:t>（五）实践教学与毕业论文（设计）</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eastAsia="宋体" w:hAnsiTheme="minorEastAsia" w:cs="Times New Roman"/>
          <w:color w:val="000000" w:themeColor="text1"/>
          <w:kern w:val="0"/>
          <w:sz w:val="28"/>
          <w:szCs w:val="28"/>
        </w:rPr>
      </w:pPr>
      <w:r>
        <w:rPr>
          <w:rFonts w:ascii="方正楷体_GBK" w:eastAsia="方正楷体_GBK" w:hAnsi="方正楷体_GBK" w:cs="方正楷体_GBK" w:hint="eastAsia"/>
          <w:color w:val="000000" w:themeColor="text1"/>
          <w:sz w:val="28"/>
          <w:szCs w:val="28"/>
        </w:rPr>
        <w:lastRenderedPageBreak/>
        <w:t>（六）学生创新创业教育</w:t>
      </w:r>
      <w:r>
        <w:rPr>
          <w:rFonts w:ascii="Times New Roman" w:eastAsia="方正仿宋_GBK" w:hAnsi="Times New Roman" w:cs="Times New Roman" w:hint="eastAsia"/>
          <w:color w:val="000000" w:themeColor="text1"/>
          <w:sz w:val="28"/>
          <w:szCs w:val="28"/>
        </w:rPr>
        <w:t>（就业与创新创业指导服务中心）</w:t>
      </w:r>
    </w:p>
    <w:p w:rsidR="009857F6" w:rsidRDefault="002D1439">
      <w:pPr>
        <w:widowControl/>
        <w:kinsoku w:val="0"/>
        <w:overflowPunct w:val="0"/>
        <w:adjustRightInd w:val="0"/>
        <w:snapToGrid w:val="0"/>
        <w:spacing w:line="500" w:lineRule="exact"/>
        <w:textAlignment w:val="baseline"/>
        <w:rPr>
          <w:rFonts w:asciiTheme="minorEastAsia" w:hAnsiTheme="minorEastAsia" w:cs="Times New Roman"/>
          <w:b/>
          <w:color w:val="000000" w:themeColor="text1"/>
          <w:sz w:val="28"/>
          <w:szCs w:val="28"/>
        </w:rPr>
      </w:pPr>
      <w:r>
        <w:rPr>
          <w:rFonts w:ascii="黑体" w:eastAsia="黑体" w:hAnsi="黑体" w:cs="黑体" w:hint="eastAsia"/>
          <w:bCs/>
          <w:color w:val="000000" w:themeColor="text1"/>
          <w:sz w:val="28"/>
          <w:szCs w:val="28"/>
        </w:rPr>
        <w:t>四、专业培养能力</w:t>
      </w:r>
      <w:r>
        <w:rPr>
          <w:rFonts w:ascii="Times New Roman" w:eastAsia="方正仿宋_GBK" w:hAnsi="Times New Roman" w:cs="Times New Roman"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展示本科专业培养能力和发展水平，主要描述专业概况，突出特色、优势、问题及困难等。包括主要专业的培养目标、教学条件、人才培养等情况，特别是人才培养目标定位与社会人才需求适应性、培养方案特点，专任教师数量和结构、生师比、教学经费投入、教学资源、实践教学及实习实训基地，立德树人落实机制、专业课程体系建设、教授授课、实践教学、创新创业教育、学风管理等概况。</w:t>
      </w:r>
    </w:p>
    <w:p w:rsidR="009857F6" w:rsidRDefault="002D1439">
      <w:pPr>
        <w:widowControl/>
        <w:kinsoku w:val="0"/>
        <w:overflowPunct w:val="0"/>
        <w:adjustRightInd w:val="0"/>
        <w:snapToGrid w:val="0"/>
        <w:spacing w:line="500" w:lineRule="exact"/>
        <w:textAlignment w:val="baseline"/>
        <w:rPr>
          <w:rFonts w:asciiTheme="minorEastAsia" w:hAnsiTheme="minorEastAsia" w:cs="Times New Roman"/>
          <w:b/>
          <w:color w:val="000000" w:themeColor="text1"/>
          <w:sz w:val="28"/>
          <w:szCs w:val="28"/>
        </w:rPr>
      </w:pPr>
      <w:r>
        <w:rPr>
          <w:rFonts w:ascii="黑体" w:eastAsia="黑体" w:hAnsi="黑体" w:cs="黑体" w:hint="eastAsia"/>
          <w:bCs/>
          <w:color w:val="000000" w:themeColor="text1"/>
          <w:sz w:val="28"/>
          <w:szCs w:val="28"/>
        </w:rPr>
        <w:t>五、质量保障体系</w:t>
      </w:r>
      <w:r>
        <w:rPr>
          <w:rFonts w:ascii="Times New Roman" w:eastAsia="方正仿宋_GBK" w:hAnsi="Times New Roman" w:cs="Times New Roman" w:hint="eastAsia"/>
          <w:color w:val="000000" w:themeColor="text1"/>
          <w:sz w:val="28"/>
          <w:szCs w:val="28"/>
        </w:rPr>
        <w:t>（教学质量监控与评估中心）</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（一）学校人才培养中心地位落实情况</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（二）完善教学质量保障体系建设</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（三）本科教学基本状态分析</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（四）专业认证及评估</w:t>
      </w:r>
    </w:p>
    <w:p w:rsidR="009857F6" w:rsidRDefault="002D1439">
      <w:pPr>
        <w:widowControl/>
        <w:kinsoku w:val="0"/>
        <w:overflowPunct w:val="0"/>
        <w:adjustRightInd w:val="0"/>
        <w:snapToGrid w:val="0"/>
        <w:spacing w:line="500" w:lineRule="exact"/>
        <w:textAlignment w:val="baseline"/>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六、学生学习效果</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方正楷体_GBK" w:eastAsia="方正楷体_GBK" w:hAnsi="方正楷体_GBK" w:cs="方正楷体_GBK" w:hint="eastAsia"/>
          <w:color w:val="000000" w:themeColor="text1"/>
          <w:sz w:val="28"/>
          <w:szCs w:val="28"/>
        </w:rPr>
        <w:t>（一）学生满意度调查</w:t>
      </w:r>
      <w:r>
        <w:rPr>
          <w:rFonts w:ascii="Times New Roman" w:eastAsia="方正仿宋_GBK" w:hAnsi="Times New Roman" w:cs="Times New Roman" w:hint="eastAsia"/>
          <w:color w:val="000000" w:themeColor="text1"/>
          <w:sz w:val="28"/>
          <w:szCs w:val="28"/>
        </w:rPr>
        <w:t>（教学质量监控与评估中心）</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Times New Roman"/>
          <w:bCs/>
          <w:color w:val="000000" w:themeColor="text1"/>
          <w:sz w:val="28"/>
          <w:szCs w:val="28"/>
        </w:rPr>
      </w:pPr>
      <w:r>
        <w:rPr>
          <w:rFonts w:ascii="方正楷体_GBK" w:eastAsia="方正楷体_GBK" w:hAnsi="方正楷体_GBK" w:cs="方正楷体_GBK" w:hint="eastAsia"/>
          <w:color w:val="000000" w:themeColor="text1"/>
          <w:sz w:val="28"/>
          <w:szCs w:val="28"/>
        </w:rPr>
        <w:t>（二）学生毕业及学位授予情况</w:t>
      </w:r>
      <w:r>
        <w:rPr>
          <w:rFonts w:ascii="Times New Roman" w:eastAsia="方正仿宋_GBK" w:hAnsi="Times New Roman" w:cs="Times New Roman"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Times New Roman"/>
          <w:color w:val="000000" w:themeColor="text1"/>
          <w:sz w:val="28"/>
          <w:szCs w:val="28"/>
        </w:rPr>
      </w:pPr>
      <w:r>
        <w:rPr>
          <w:rFonts w:ascii="方正楷体_GBK" w:eastAsia="方正楷体_GBK" w:hAnsi="方正楷体_GBK" w:cs="方正楷体_GBK" w:hint="eastAsia"/>
          <w:color w:val="000000" w:themeColor="text1"/>
          <w:sz w:val="28"/>
          <w:szCs w:val="28"/>
        </w:rPr>
        <w:t>（三）应届本科生攻读研究生情况</w:t>
      </w:r>
      <w:r>
        <w:rPr>
          <w:rFonts w:ascii="Times New Roman" w:eastAsia="方正仿宋_GBK" w:hAnsi="Times New Roman" w:cs="Times New Roman"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Times New Roman"/>
          <w:color w:val="000000" w:themeColor="text1"/>
          <w:sz w:val="28"/>
          <w:szCs w:val="28"/>
        </w:rPr>
      </w:pPr>
      <w:r>
        <w:rPr>
          <w:rFonts w:ascii="方正楷体_GBK" w:eastAsia="方正楷体_GBK" w:hAnsi="方正楷体_GBK" w:cs="方正楷体_GBK" w:hint="eastAsia"/>
          <w:color w:val="000000" w:themeColor="text1"/>
          <w:sz w:val="28"/>
          <w:szCs w:val="28"/>
        </w:rPr>
        <w:t>（四）学生就业情况</w:t>
      </w:r>
      <w:r>
        <w:rPr>
          <w:rFonts w:ascii="Times New Roman" w:eastAsia="方正仿宋_GBK" w:hAnsi="Times New Roman" w:cs="Times New Roman" w:hint="eastAsia"/>
          <w:color w:val="000000" w:themeColor="text1"/>
          <w:sz w:val="28"/>
          <w:szCs w:val="28"/>
        </w:rPr>
        <w:t>（就业与创新创业指导服务中心）</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方正楷体_GBK" w:eastAsia="方正楷体_GBK" w:hAnsi="方正楷体_GBK" w:cs="方正楷体_GBK" w:hint="eastAsia"/>
          <w:color w:val="000000" w:themeColor="text1"/>
          <w:sz w:val="28"/>
          <w:szCs w:val="28"/>
        </w:rPr>
        <w:t>（五）社会用人单位对毕业生评价</w:t>
      </w:r>
      <w:r>
        <w:rPr>
          <w:rFonts w:ascii="Times New Roman" w:eastAsia="方正仿宋_GBK" w:hAnsi="Times New Roman" w:cs="Times New Roman" w:hint="eastAsia"/>
          <w:color w:val="000000" w:themeColor="text1"/>
          <w:sz w:val="28"/>
          <w:szCs w:val="28"/>
        </w:rPr>
        <w:t>（就业与创新创业指导服务中心）</w:t>
      </w:r>
    </w:p>
    <w:p w:rsidR="009857F6" w:rsidRDefault="002D1439">
      <w:pPr>
        <w:widowControl/>
        <w:kinsoku w:val="0"/>
        <w:overflowPunct w:val="0"/>
        <w:adjustRightInd w:val="0"/>
        <w:snapToGrid w:val="0"/>
        <w:spacing w:line="500" w:lineRule="exact"/>
        <w:ind w:firstLineChars="200" w:firstLine="560"/>
        <w:textAlignment w:val="baseline"/>
        <w:rPr>
          <w:rFonts w:asciiTheme="minorEastAsia" w:hAnsiTheme="minorEastAsia" w:cs="宋体"/>
          <w:kern w:val="0"/>
          <w:sz w:val="28"/>
          <w:szCs w:val="28"/>
        </w:rPr>
      </w:pPr>
      <w:r>
        <w:rPr>
          <w:rFonts w:ascii="方正楷体_GBK" w:eastAsia="方正楷体_GBK" w:hAnsi="方正楷体_GBK" w:cs="方正楷体_GBK" w:hint="eastAsia"/>
          <w:color w:val="000000" w:themeColor="text1"/>
          <w:sz w:val="28"/>
          <w:szCs w:val="28"/>
        </w:rPr>
        <w:t>（六）本科毕业生成就</w:t>
      </w:r>
      <w:r>
        <w:rPr>
          <w:rFonts w:ascii="Times New Roman" w:eastAsia="方正仿宋_GBK" w:hAnsi="Times New Roman" w:cs="Times New Roman" w:hint="eastAsia"/>
          <w:color w:val="000000" w:themeColor="text1"/>
          <w:sz w:val="28"/>
          <w:szCs w:val="28"/>
        </w:rPr>
        <w:t>（就业与创新创业指导服务中心）</w:t>
      </w:r>
    </w:p>
    <w:p w:rsidR="009857F6" w:rsidRDefault="002D1439">
      <w:pPr>
        <w:widowControl/>
        <w:kinsoku w:val="0"/>
        <w:overflowPunct w:val="0"/>
        <w:adjustRightInd w:val="0"/>
        <w:snapToGrid w:val="0"/>
        <w:spacing w:line="500" w:lineRule="exact"/>
        <w:textAlignment w:val="baseline"/>
        <w:rPr>
          <w:rFonts w:ascii="Times New Roman" w:eastAsia="方正仿宋_GBK" w:hAnsi="Times New Roman" w:cs="Times New Roman"/>
          <w:color w:val="000000" w:themeColor="text1"/>
          <w:sz w:val="28"/>
          <w:szCs w:val="28"/>
        </w:rPr>
      </w:pPr>
      <w:r>
        <w:rPr>
          <w:rFonts w:ascii="黑体" w:eastAsia="黑体" w:hAnsi="黑体" w:cs="黑体" w:hint="eastAsia"/>
          <w:bCs/>
          <w:color w:val="000000" w:themeColor="text1"/>
          <w:sz w:val="28"/>
          <w:szCs w:val="28"/>
        </w:rPr>
        <w:t>七、特色发展</w:t>
      </w:r>
      <w:r>
        <w:rPr>
          <w:rFonts w:ascii="Times New Roman" w:eastAsia="方正仿宋_GBK" w:hAnsi="Times New Roman" w:cs="Times New Roman"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Times New Roman" w:eastAsia="方正仿宋_GBK" w:hAnsi="Times New Roman" w:cs="Times New Roman"/>
          <w:color w:val="000000" w:themeColor="text1"/>
          <w:sz w:val="28"/>
          <w:szCs w:val="28"/>
        </w:rPr>
      </w:pPr>
      <w:r>
        <w:rPr>
          <w:rFonts w:ascii="Times New Roman" w:eastAsia="方正仿宋_GBK" w:hAnsi="Times New Roman" w:cs="Times New Roman" w:hint="eastAsia"/>
          <w:color w:val="000000" w:themeColor="text1"/>
          <w:sz w:val="28"/>
          <w:szCs w:val="28"/>
        </w:rPr>
        <w:t>总结学校在本科教育教学工作中的特点和经验。</w:t>
      </w:r>
    </w:p>
    <w:p w:rsidR="009857F6" w:rsidRDefault="002D1439">
      <w:pPr>
        <w:widowControl/>
        <w:kinsoku w:val="0"/>
        <w:overflowPunct w:val="0"/>
        <w:adjustRightInd w:val="0"/>
        <w:snapToGrid w:val="0"/>
        <w:spacing w:line="500" w:lineRule="exact"/>
        <w:textAlignment w:val="baseline"/>
        <w:rPr>
          <w:rFonts w:asciiTheme="minorEastAsia" w:hAnsiTheme="minorEastAsia" w:cs="宋体"/>
          <w:b/>
          <w:kern w:val="0"/>
          <w:sz w:val="28"/>
          <w:szCs w:val="28"/>
        </w:rPr>
      </w:pPr>
      <w:r>
        <w:rPr>
          <w:rFonts w:ascii="黑体" w:eastAsia="黑体" w:hAnsi="黑体" w:cs="黑体" w:hint="eastAsia"/>
          <w:bCs/>
          <w:color w:val="000000" w:themeColor="text1"/>
          <w:sz w:val="28"/>
          <w:szCs w:val="28"/>
        </w:rPr>
        <w:t>八、需要解决的问题</w:t>
      </w:r>
      <w:r>
        <w:rPr>
          <w:rFonts w:ascii="Times New Roman" w:eastAsia="方正仿宋_GBK" w:hAnsi="Times New Roman" w:cs="Times New Roman" w:hint="eastAsia"/>
          <w:color w:val="000000" w:themeColor="text1"/>
          <w:sz w:val="28"/>
          <w:szCs w:val="28"/>
        </w:rPr>
        <w:t>（教务处）</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（一）存在的主要问题</w:t>
      </w:r>
    </w:p>
    <w:p w:rsidR="009857F6" w:rsidRDefault="002D1439">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t>（二）改进措施与方向</w:t>
      </w:r>
    </w:p>
    <w:p w:rsidR="009857F6" w:rsidRDefault="009857F6">
      <w:pPr>
        <w:widowControl/>
        <w:kinsoku w:val="0"/>
        <w:overflowPunct w:val="0"/>
        <w:adjustRightInd w:val="0"/>
        <w:snapToGrid w:val="0"/>
        <w:spacing w:line="500" w:lineRule="exact"/>
        <w:ind w:firstLineChars="200" w:firstLine="560"/>
        <w:textAlignment w:val="baseline"/>
        <w:rPr>
          <w:rFonts w:ascii="方正楷体_GBK" w:eastAsia="方正楷体_GBK" w:hAnsi="方正楷体_GBK" w:cs="方正楷体_GBK"/>
          <w:color w:val="000000" w:themeColor="text1"/>
          <w:sz w:val="28"/>
          <w:szCs w:val="28"/>
        </w:rPr>
      </w:pPr>
    </w:p>
    <w:p w:rsidR="009857F6" w:rsidRDefault="002D1439">
      <w:pPr>
        <w:widowControl/>
        <w:kinsoku w:val="0"/>
        <w:overflowPunct w:val="0"/>
        <w:adjustRightInd w:val="0"/>
        <w:snapToGrid w:val="0"/>
        <w:spacing w:line="500" w:lineRule="exact"/>
        <w:textAlignment w:val="baseline"/>
        <w:rPr>
          <w:rFonts w:ascii="方正楷体_GBK" w:eastAsia="方正楷体_GBK" w:hAnsi="方正楷体_GBK" w:cs="方正楷体_GBK"/>
          <w:color w:val="000000" w:themeColor="text1"/>
          <w:sz w:val="28"/>
          <w:szCs w:val="28"/>
        </w:rPr>
      </w:pPr>
      <w:r>
        <w:rPr>
          <w:rFonts w:ascii="方正楷体_GBK" w:eastAsia="方正楷体_GBK" w:hAnsi="方正楷体_GBK" w:cs="方正楷体_GBK" w:hint="eastAsia"/>
          <w:color w:val="000000" w:themeColor="text1"/>
          <w:sz w:val="28"/>
          <w:szCs w:val="28"/>
        </w:rPr>
        <w:lastRenderedPageBreak/>
        <w:t>附件2</w:t>
      </w:r>
    </w:p>
    <w:p w:rsidR="009857F6" w:rsidRDefault="002D1439">
      <w:pPr>
        <w:overflowPunct w:val="0"/>
        <w:autoSpaceDE w:val="0"/>
        <w:autoSpaceDN w:val="0"/>
        <w:jc w:val="center"/>
        <w:rPr>
          <w:rFonts w:ascii="Times New Roman" w:eastAsia="黑体" w:hAnsi="Times New Roman" w:cs="仿宋"/>
          <w:bCs/>
          <w:sz w:val="44"/>
          <w:szCs w:val="44"/>
        </w:rPr>
      </w:pPr>
      <w:r>
        <w:rPr>
          <w:rFonts w:ascii="Times New Roman" w:eastAsia="黑体" w:hAnsi="Times New Roman" w:cs="仿宋" w:hint="eastAsia"/>
          <w:bCs/>
          <w:sz w:val="44"/>
          <w:szCs w:val="44"/>
        </w:rPr>
        <w:t>云南农业大学</w:t>
      </w:r>
      <w:r>
        <w:rPr>
          <w:rFonts w:ascii="Times New Roman" w:eastAsia="黑体" w:hAnsi="Times New Roman" w:cs="仿宋"/>
          <w:b/>
          <w:bCs/>
          <w:sz w:val="44"/>
          <w:szCs w:val="44"/>
        </w:rPr>
        <w:t>20</w:t>
      </w:r>
      <w:r>
        <w:rPr>
          <w:rFonts w:ascii="Times New Roman" w:eastAsia="黑体" w:hAnsi="Times New Roman" w:cs="仿宋" w:hint="eastAsia"/>
          <w:b/>
          <w:bCs/>
          <w:sz w:val="44"/>
          <w:szCs w:val="44"/>
        </w:rPr>
        <w:t>21</w:t>
      </w:r>
      <w:r>
        <w:rPr>
          <w:rFonts w:ascii="Times New Roman" w:eastAsia="黑体" w:hAnsi="Times New Roman" w:cs="仿宋"/>
          <w:b/>
          <w:bCs/>
          <w:sz w:val="44"/>
          <w:szCs w:val="44"/>
        </w:rPr>
        <w:t>-20</w:t>
      </w:r>
      <w:r>
        <w:rPr>
          <w:rFonts w:ascii="Times New Roman" w:eastAsia="黑体" w:hAnsi="Times New Roman" w:cs="仿宋" w:hint="eastAsia"/>
          <w:b/>
          <w:bCs/>
          <w:sz w:val="44"/>
          <w:szCs w:val="44"/>
        </w:rPr>
        <w:t>22</w:t>
      </w:r>
      <w:r>
        <w:rPr>
          <w:rFonts w:ascii="Times New Roman" w:eastAsia="黑体" w:hAnsi="Times New Roman" w:cs="仿宋" w:hint="eastAsia"/>
          <w:bCs/>
          <w:sz w:val="44"/>
          <w:szCs w:val="44"/>
        </w:rPr>
        <w:t>学年</w:t>
      </w:r>
      <w:r>
        <w:rPr>
          <w:rFonts w:ascii="Times New Roman" w:eastAsia="黑体" w:hAnsi="Times New Roman" w:cs="仿宋"/>
          <w:bCs/>
          <w:sz w:val="44"/>
          <w:szCs w:val="44"/>
        </w:rPr>
        <w:br/>
      </w:r>
      <w:r>
        <w:rPr>
          <w:rFonts w:ascii="Times New Roman" w:eastAsia="黑体" w:hAnsi="Times New Roman" w:cs="仿宋" w:hint="eastAsia"/>
          <w:bCs/>
          <w:sz w:val="44"/>
          <w:szCs w:val="44"/>
        </w:rPr>
        <w:t>本科教学质量报告</w:t>
      </w:r>
    </w:p>
    <w:p w:rsidR="009857F6" w:rsidRDefault="009857F6">
      <w:pPr>
        <w:overflowPunct w:val="0"/>
        <w:jc w:val="center"/>
        <w:rPr>
          <w:rFonts w:ascii="Times New Roman" w:eastAsia="宋体" w:hAnsi="Times New Roman" w:cs="Times New Roman"/>
          <w:sz w:val="24"/>
          <w:szCs w:val="24"/>
        </w:rPr>
      </w:pPr>
    </w:p>
    <w:p w:rsidR="009857F6" w:rsidRDefault="002D1439">
      <w:pPr>
        <w:overflowPunct w:val="0"/>
        <w:spacing w:afterLines="30" w:after="93"/>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学校概况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云南农业大学创办于</w:t>
      </w:r>
      <w:r>
        <w:rPr>
          <w:rFonts w:ascii="Times New Roman" w:eastAsia="宋体" w:hAnsi="Times New Roman" w:cs="Times New Roman"/>
          <w:sz w:val="24"/>
          <w:szCs w:val="24"/>
        </w:rPr>
        <w:t>1938</w:t>
      </w:r>
      <w:r>
        <w:rPr>
          <w:rFonts w:ascii="Times New Roman" w:eastAsia="宋体" w:hAnsi="Times New Roman" w:cs="Times New Roman"/>
          <w:sz w:val="24"/>
          <w:szCs w:val="24"/>
        </w:rPr>
        <w:t>年，前身为国立云南大学农学院。</w:t>
      </w:r>
      <w:r>
        <w:rPr>
          <w:rFonts w:ascii="Times New Roman" w:eastAsia="宋体" w:hAnsi="Times New Roman" w:cs="Times New Roman" w:hint="eastAsia"/>
          <w:sz w:val="24"/>
          <w:szCs w:val="24"/>
        </w:rPr>
        <w:t>学校于</w:t>
      </w:r>
      <w:r>
        <w:rPr>
          <w:rFonts w:ascii="Times New Roman" w:eastAsia="宋体" w:hAnsi="Times New Roman" w:cs="Times New Roman"/>
          <w:sz w:val="24"/>
          <w:szCs w:val="24"/>
        </w:rPr>
        <w:t>1983</w:t>
      </w:r>
      <w:r>
        <w:rPr>
          <w:rFonts w:ascii="Times New Roman" w:eastAsia="宋体" w:hAnsi="Times New Roman" w:cs="Times New Roman"/>
          <w:sz w:val="24"/>
          <w:szCs w:val="24"/>
        </w:rPr>
        <w:t>年成为硕士学位授予单位，</w:t>
      </w:r>
      <w:r>
        <w:rPr>
          <w:rFonts w:ascii="Times New Roman" w:eastAsia="宋体" w:hAnsi="Times New Roman" w:cs="Times New Roman"/>
          <w:sz w:val="24"/>
          <w:szCs w:val="24"/>
        </w:rPr>
        <w:t>1993</w:t>
      </w:r>
      <w:r>
        <w:rPr>
          <w:rFonts w:ascii="Times New Roman" w:eastAsia="宋体" w:hAnsi="Times New Roman" w:cs="Times New Roman"/>
          <w:sz w:val="24"/>
          <w:szCs w:val="24"/>
        </w:rPr>
        <w:t>年列为云南省属重点大学，</w:t>
      </w:r>
      <w:r>
        <w:rPr>
          <w:rFonts w:ascii="Times New Roman" w:eastAsia="宋体" w:hAnsi="Times New Roman" w:cs="Times New Roman"/>
          <w:sz w:val="24"/>
          <w:szCs w:val="24"/>
        </w:rPr>
        <w:t>2003</w:t>
      </w:r>
      <w:r>
        <w:rPr>
          <w:rFonts w:ascii="Times New Roman" w:eastAsia="宋体" w:hAnsi="Times New Roman" w:cs="Times New Roman"/>
          <w:sz w:val="24"/>
          <w:szCs w:val="24"/>
        </w:rPr>
        <w:t>年成为博士学位授予单位，</w:t>
      </w:r>
      <w:r>
        <w:rPr>
          <w:rFonts w:ascii="Times New Roman" w:eastAsia="宋体" w:hAnsi="Times New Roman" w:cs="Times New Roman"/>
          <w:sz w:val="24"/>
          <w:szCs w:val="24"/>
        </w:rPr>
        <w:t>2007</w:t>
      </w:r>
      <w:r>
        <w:rPr>
          <w:rFonts w:ascii="Times New Roman" w:eastAsia="宋体" w:hAnsi="Times New Roman" w:cs="Times New Roman"/>
          <w:sz w:val="24"/>
          <w:szCs w:val="24"/>
        </w:rPr>
        <w:t>年设立博士后科研流动站。</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学校设</w:t>
      </w:r>
      <w:r>
        <w:rPr>
          <w:rFonts w:ascii="Times New Roman" w:eastAsia="宋体" w:hAnsi="Times New Roman" w:cs="Times New Roman"/>
          <w:sz w:val="24"/>
          <w:szCs w:val="24"/>
        </w:rPr>
        <w:t>22</w:t>
      </w:r>
      <w:r>
        <w:rPr>
          <w:rFonts w:ascii="Times New Roman" w:eastAsia="宋体" w:hAnsi="Times New Roman" w:cs="Times New Roman"/>
          <w:sz w:val="24"/>
          <w:szCs w:val="24"/>
        </w:rPr>
        <w:t>个学院，</w:t>
      </w:r>
      <w:r>
        <w:rPr>
          <w:rFonts w:ascii="Times New Roman" w:eastAsia="宋体" w:hAnsi="Times New Roman" w:cs="Times New Roman" w:hint="eastAsia"/>
          <w:sz w:val="24"/>
          <w:szCs w:val="24"/>
        </w:rPr>
        <w:t>现有</w:t>
      </w:r>
      <w:r>
        <w:rPr>
          <w:rFonts w:ascii="Times New Roman" w:eastAsia="宋体" w:hAnsi="Times New Roman" w:cs="Times New Roman"/>
          <w:sz w:val="24"/>
          <w:szCs w:val="24"/>
        </w:rPr>
        <w:t>本科专业</w:t>
      </w:r>
      <w:r>
        <w:rPr>
          <w:rFonts w:ascii="Times New Roman" w:eastAsia="宋体" w:hAnsi="Times New Roman" w:cs="Times New Roman"/>
          <w:sz w:val="24"/>
          <w:szCs w:val="24"/>
        </w:rPr>
        <w:t>82</w:t>
      </w:r>
      <w:r>
        <w:rPr>
          <w:rFonts w:ascii="Times New Roman" w:eastAsia="宋体" w:hAnsi="Times New Roman" w:cs="Times New Roman"/>
          <w:sz w:val="24"/>
          <w:szCs w:val="24"/>
        </w:rPr>
        <w:t>个，其中国家级特色专业</w:t>
      </w:r>
      <w:r>
        <w:rPr>
          <w:rFonts w:ascii="Times New Roman" w:eastAsia="宋体" w:hAnsi="Times New Roman" w:cs="Times New Roman"/>
          <w:sz w:val="24"/>
          <w:szCs w:val="24"/>
        </w:rPr>
        <w:t>6</w:t>
      </w:r>
      <w:r>
        <w:rPr>
          <w:rFonts w:ascii="Times New Roman" w:eastAsia="宋体" w:hAnsi="Times New Roman" w:cs="Times New Roman"/>
          <w:sz w:val="24"/>
          <w:szCs w:val="24"/>
        </w:rPr>
        <w:t>个、国家级一流专业</w:t>
      </w:r>
      <w:r>
        <w:rPr>
          <w:rFonts w:ascii="Times New Roman" w:eastAsia="宋体" w:hAnsi="Times New Roman" w:cs="Times New Roman" w:hint="eastAsia"/>
          <w:sz w:val="24"/>
          <w:szCs w:val="24"/>
        </w:rPr>
        <w:t>建设点</w:t>
      </w:r>
      <w:r>
        <w:rPr>
          <w:rFonts w:ascii="Times New Roman" w:eastAsia="宋体" w:hAnsi="Times New Roman" w:cs="Times New Roman"/>
          <w:sz w:val="24"/>
          <w:szCs w:val="24"/>
        </w:rPr>
        <w:t>13</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Times New Roman"/>
          <w:sz w:val="24"/>
          <w:szCs w:val="24"/>
        </w:rPr>
        <w:t>省级一流专业</w:t>
      </w:r>
      <w:r>
        <w:rPr>
          <w:rFonts w:ascii="Times New Roman" w:eastAsia="宋体" w:hAnsi="Times New Roman" w:cs="Times New Roman" w:hint="eastAsia"/>
          <w:sz w:val="24"/>
          <w:szCs w:val="24"/>
        </w:rPr>
        <w:t>建设点</w:t>
      </w:r>
      <w:r>
        <w:rPr>
          <w:rFonts w:ascii="Times New Roman" w:eastAsia="宋体" w:hAnsi="Times New Roman" w:cs="Times New Roman"/>
          <w:sz w:val="24"/>
          <w:szCs w:val="24"/>
        </w:rPr>
        <w:t>24</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Times New Roman"/>
          <w:sz w:val="24"/>
          <w:szCs w:val="24"/>
        </w:rPr>
        <w:t>有省级一流学科</w:t>
      </w:r>
      <w:r>
        <w:rPr>
          <w:rFonts w:ascii="Times New Roman" w:eastAsia="宋体" w:hAnsi="Times New Roman" w:cs="Times New Roman"/>
          <w:sz w:val="24"/>
          <w:szCs w:val="24"/>
        </w:rPr>
        <w:t>6</w:t>
      </w:r>
      <w:r>
        <w:rPr>
          <w:rFonts w:ascii="Times New Roman" w:eastAsia="宋体" w:hAnsi="Times New Roman" w:cs="Times New Roman"/>
          <w:sz w:val="24"/>
          <w:szCs w:val="24"/>
        </w:rPr>
        <w:t>个，博士后科研流动站</w:t>
      </w:r>
      <w:r>
        <w:rPr>
          <w:rFonts w:ascii="Times New Roman" w:eastAsia="宋体" w:hAnsi="Times New Roman" w:cs="Times New Roman"/>
          <w:sz w:val="24"/>
          <w:szCs w:val="24"/>
        </w:rPr>
        <w:t>6</w:t>
      </w:r>
      <w:r>
        <w:rPr>
          <w:rFonts w:ascii="Times New Roman" w:eastAsia="宋体" w:hAnsi="Times New Roman" w:cs="Times New Roman"/>
          <w:sz w:val="24"/>
          <w:szCs w:val="24"/>
        </w:rPr>
        <w:t>个，一级学科博士学位授权点</w:t>
      </w:r>
      <w:r>
        <w:rPr>
          <w:rFonts w:ascii="Times New Roman" w:eastAsia="宋体" w:hAnsi="Times New Roman" w:cs="Times New Roman"/>
          <w:sz w:val="24"/>
          <w:szCs w:val="24"/>
        </w:rPr>
        <w:t>6</w:t>
      </w:r>
      <w:r>
        <w:rPr>
          <w:rFonts w:ascii="Times New Roman" w:eastAsia="宋体" w:hAnsi="Times New Roman" w:cs="Times New Roman"/>
          <w:sz w:val="24"/>
          <w:szCs w:val="24"/>
        </w:rPr>
        <w:t>个，二级学科博士学位授权点</w:t>
      </w:r>
      <w:r>
        <w:rPr>
          <w:rFonts w:ascii="Times New Roman" w:eastAsia="宋体" w:hAnsi="Times New Roman" w:cs="Times New Roman"/>
          <w:sz w:val="24"/>
          <w:szCs w:val="24"/>
        </w:rPr>
        <w:t>18</w:t>
      </w:r>
      <w:r>
        <w:rPr>
          <w:rFonts w:ascii="Times New Roman" w:eastAsia="宋体" w:hAnsi="Times New Roman" w:cs="Times New Roman"/>
          <w:sz w:val="24"/>
          <w:szCs w:val="24"/>
        </w:rPr>
        <w:t>个，一级学科硕士学位授权点</w:t>
      </w:r>
      <w:r>
        <w:rPr>
          <w:rFonts w:ascii="Times New Roman" w:eastAsia="宋体" w:hAnsi="Times New Roman" w:cs="Times New Roman"/>
          <w:sz w:val="24"/>
          <w:szCs w:val="24"/>
        </w:rPr>
        <w:t>12</w:t>
      </w:r>
      <w:r>
        <w:rPr>
          <w:rFonts w:ascii="Times New Roman" w:eastAsia="宋体" w:hAnsi="Times New Roman" w:cs="Times New Roman"/>
          <w:sz w:val="24"/>
          <w:szCs w:val="24"/>
        </w:rPr>
        <w:t>个，二级学科硕士学位授权点</w:t>
      </w:r>
      <w:r>
        <w:rPr>
          <w:rFonts w:ascii="Times New Roman" w:eastAsia="宋体" w:hAnsi="Times New Roman" w:cs="Times New Roman"/>
          <w:sz w:val="24"/>
          <w:szCs w:val="24"/>
        </w:rPr>
        <w:t>59</w:t>
      </w:r>
      <w:r>
        <w:rPr>
          <w:rFonts w:ascii="Times New Roman" w:eastAsia="宋体" w:hAnsi="Times New Roman" w:cs="Times New Roman"/>
          <w:sz w:val="24"/>
          <w:szCs w:val="24"/>
        </w:rPr>
        <w:t>个。有</w:t>
      </w:r>
      <w:r>
        <w:rPr>
          <w:rFonts w:ascii="Times New Roman" w:eastAsia="宋体" w:hAnsi="Times New Roman" w:cs="Times New Roman" w:hint="eastAsia"/>
          <w:sz w:val="24"/>
          <w:szCs w:val="24"/>
        </w:rPr>
        <w:t>国家农科专业基础实验教学中心、</w:t>
      </w:r>
      <w:r>
        <w:rPr>
          <w:rFonts w:ascii="Times New Roman" w:eastAsia="宋体" w:hAnsi="Times New Roman" w:cs="Times New Roman"/>
          <w:sz w:val="24"/>
          <w:szCs w:val="24"/>
        </w:rPr>
        <w:t>省部共建云南生物资源保护与利用国家重点实验室等</w:t>
      </w:r>
      <w:r>
        <w:rPr>
          <w:rFonts w:ascii="Times New Roman" w:eastAsia="宋体" w:hAnsi="Times New Roman" w:cs="Times New Roman"/>
          <w:sz w:val="24"/>
          <w:szCs w:val="24"/>
        </w:rPr>
        <w:t>7</w:t>
      </w:r>
      <w:r>
        <w:rPr>
          <w:rFonts w:ascii="Times New Roman" w:eastAsia="宋体" w:hAnsi="Times New Roman" w:cs="Times New Roman"/>
          <w:sz w:val="24"/>
          <w:szCs w:val="24"/>
        </w:rPr>
        <w:t>个国家级教学科研平台和农业生物多样性与病虫害控制教育部重点实验室等</w:t>
      </w:r>
      <w:r>
        <w:rPr>
          <w:rFonts w:ascii="Times New Roman" w:eastAsia="宋体" w:hAnsi="Times New Roman" w:cs="Times New Roman"/>
          <w:sz w:val="24"/>
          <w:szCs w:val="24"/>
        </w:rPr>
        <w:t>75</w:t>
      </w:r>
      <w:r>
        <w:rPr>
          <w:rFonts w:ascii="Times New Roman" w:eastAsia="宋体" w:hAnsi="Times New Roman" w:cs="Times New Roman"/>
          <w:sz w:val="24"/>
          <w:szCs w:val="24"/>
        </w:rPr>
        <w:t>个省部级教学科研平台。与英国、美</w:t>
      </w:r>
      <w:r>
        <w:rPr>
          <w:rFonts w:ascii="Times New Roman" w:eastAsia="宋体" w:hAnsi="Times New Roman" w:cs="Times New Roman" w:hint="eastAsia"/>
          <w:sz w:val="24"/>
          <w:szCs w:val="24"/>
        </w:rPr>
        <w:t>国等</w:t>
      </w:r>
      <w:r>
        <w:rPr>
          <w:rFonts w:ascii="Times New Roman" w:eastAsia="宋体" w:hAnsi="Times New Roman" w:cs="Times New Roman"/>
          <w:sz w:val="24"/>
          <w:szCs w:val="24"/>
        </w:rPr>
        <w:t>23</w:t>
      </w:r>
      <w:r>
        <w:rPr>
          <w:rFonts w:ascii="Times New Roman" w:eastAsia="宋体" w:hAnsi="Times New Roman" w:cs="Times New Roman"/>
          <w:sz w:val="24"/>
          <w:szCs w:val="24"/>
        </w:rPr>
        <w:t>个国家的</w:t>
      </w:r>
      <w:r>
        <w:rPr>
          <w:rFonts w:ascii="Times New Roman" w:eastAsia="宋体" w:hAnsi="Times New Roman" w:cs="Times New Roman"/>
          <w:sz w:val="24"/>
          <w:szCs w:val="24"/>
        </w:rPr>
        <w:t>75</w:t>
      </w:r>
      <w:r>
        <w:rPr>
          <w:rFonts w:ascii="Times New Roman" w:eastAsia="宋体" w:hAnsi="Times New Roman" w:cs="Times New Roman"/>
          <w:sz w:val="24"/>
          <w:szCs w:val="24"/>
        </w:rPr>
        <w:t>所院校建立了深度交流合作关系。现有在校全日制学生</w:t>
      </w:r>
      <w:r>
        <w:rPr>
          <w:rFonts w:ascii="Times New Roman" w:eastAsia="宋体" w:hAnsi="Times New Roman" w:cs="Times New Roman"/>
          <w:sz w:val="24"/>
          <w:szCs w:val="24"/>
        </w:rPr>
        <w:t>33365</w:t>
      </w:r>
      <w:r>
        <w:rPr>
          <w:rFonts w:ascii="Times New Roman" w:eastAsia="宋体" w:hAnsi="Times New Roman" w:cs="Times New Roman" w:hint="eastAsia"/>
          <w:sz w:val="24"/>
          <w:szCs w:val="24"/>
        </w:rPr>
        <w:t>人</w:t>
      </w:r>
      <w:r>
        <w:rPr>
          <w:rFonts w:ascii="Times New Roman" w:eastAsia="宋体" w:hAnsi="Times New Roman" w:cs="Times New Roman"/>
          <w:sz w:val="24"/>
          <w:szCs w:val="24"/>
        </w:rPr>
        <w:t>，在职教职工</w:t>
      </w:r>
      <w:r>
        <w:rPr>
          <w:rFonts w:ascii="Times New Roman" w:eastAsia="宋体" w:hAnsi="Times New Roman" w:cs="Times New Roman"/>
          <w:sz w:val="24"/>
          <w:szCs w:val="24"/>
        </w:rPr>
        <w:t>1827</w:t>
      </w:r>
      <w:r>
        <w:rPr>
          <w:rFonts w:ascii="Times New Roman" w:eastAsia="宋体" w:hAnsi="Times New Roman" w:cs="Times New Roman" w:hint="eastAsia"/>
          <w:sz w:val="24"/>
          <w:szCs w:val="24"/>
        </w:rPr>
        <w:t>人</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有中国工程院院士</w:t>
      </w:r>
      <w:r>
        <w:rPr>
          <w:rFonts w:ascii="Times New Roman" w:eastAsia="宋体" w:hAnsi="Times New Roman" w:cs="Times New Roman"/>
          <w:sz w:val="24"/>
          <w:szCs w:val="24"/>
        </w:rPr>
        <w:t>1</w:t>
      </w:r>
      <w:r>
        <w:rPr>
          <w:rFonts w:ascii="Times New Roman" w:eastAsia="宋体" w:hAnsi="Times New Roman" w:cs="Times New Roman"/>
          <w:sz w:val="24"/>
          <w:szCs w:val="24"/>
        </w:rPr>
        <w:t>人、国家级高层次人才</w:t>
      </w:r>
      <w:r>
        <w:rPr>
          <w:rFonts w:ascii="Times New Roman" w:eastAsia="宋体" w:hAnsi="Times New Roman" w:cs="Times New Roman"/>
          <w:sz w:val="24"/>
          <w:szCs w:val="24"/>
        </w:rPr>
        <w:t>12</w:t>
      </w:r>
      <w:r>
        <w:rPr>
          <w:rFonts w:ascii="Times New Roman" w:eastAsia="宋体" w:hAnsi="Times New Roman" w:cs="Times New Roman"/>
          <w:sz w:val="24"/>
          <w:szCs w:val="24"/>
        </w:rPr>
        <w:t>人、省部级高层次人才</w:t>
      </w:r>
      <w:r>
        <w:rPr>
          <w:rFonts w:ascii="Times New Roman" w:eastAsia="宋体" w:hAnsi="Times New Roman" w:cs="Times New Roman"/>
          <w:sz w:val="24"/>
          <w:szCs w:val="24"/>
        </w:rPr>
        <w:t>141</w:t>
      </w:r>
      <w:r>
        <w:rPr>
          <w:rFonts w:ascii="Times New Roman" w:eastAsia="宋体" w:hAnsi="Times New Roman" w:cs="Times New Roman"/>
          <w:sz w:val="24"/>
          <w:szCs w:val="24"/>
        </w:rPr>
        <w:t>人。</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办学</w:t>
      </w:r>
      <w:r>
        <w:rPr>
          <w:rFonts w:ascii="Times New Roman" w:eastAsia="宋体" w:hAnsi="Times New Roman" w:cs="Times New Roman"/>
          <w:sz w:val="24"/>
          <w:szCs w:val="24"/>
        </w:rPr>
        <w:t>84</w:t>
      </w:r>
      <w:r>
        <w:rPr>
          <w:rFonts w:ascii="Times New Roman" w:eastAsia="宋体" w:hAnsi="Times New Roman" w:cs="Times New Roman"/>
          <w:sz w:val="24"/>
          <w:szCs w:val="24"/>
        </w:rPr>
        <w:t>年来，学校培养了</w:t>
      </w:r>
      <w:r>
        <w:rPr>
          <w:rFonts w:ascii="Times New Roman" w:eastAsia="宋体" w:hAnsi="Times New Roman" w:cs="Times New Roman" w:hint="eastAsia"/>
          <w:sz w:val="24"/>
          <w:szCs w:val="24"/>
        </w:rPr>
        <w:t>以时代楷模、中国工程院院士朱有勇，水稻育种专家邓友成，烟草育种专家李永平等为代表的</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万余名具有科学情操、大地情怀、农民情结的各级各类人才</w:t>
      </w:r>
      <w:r>
        <w:rPr>
          <w:rFonts w:ascii="Times New Roman" w:eastAsia="宋体" w:hAnsi="Times New Roman" w:cs="Times New Roman"/>
          <w:sz w:val="24"/>
          <w:szCs w:val="24"/>
        </w:rPr>
        <w:t>。</w:t>
      </w:r>
      <w:r>
        <w:rPr>
          <w:rFonts w:ascii="Times New Roman" w:eastAsia="宋体" w:hAnsi="Times New Roman" w:cs="Times New Roman" w:hint="eastAsia"/>
          <w:sz w:val="24"/>
          <w:szCs w:val="24"/>
        </w:rPr>
        <w:t>植物与动物科学、农业科学学科进入</w:t>
      </w:r>
      <w:r>
        <w:rPr>
          <w:rFonts w:ascii="Times New Roman" w:eastAsia="宋体" w:hAnsi="Times New Roman" w:cs="Times New Roman" w:hint="eastAsia"/>
          <w:sz w:val="24"/>
          <w:szCs w:val="24"/>
        </w:rPr>
        <w:t>ESI</w:t>
      </w:r>
      <w:r>
        <w:rPr>
          <w:rFonts w:ascii="Times New Roman" w:eastAsia="宋体" w:hAnsi="Times New Roman" w:cs="Times New Roman" w:hint="eastAsia"/>
          <w:sz w:val="24"/>
          <w:szCs w:val="24"/>
        </w:rPr>
        <w:t>全球排名前</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学校连续</w:t>
      </w:r>
      <w:r>
        <w:rPr>
          <w:rFonts w:ascii="Times New Roman" w:eastAsia="宋体" w:hAnsi="Times New Roman" w:cs="Times New Roman"/>
          <w:sz w:val="24"/>
          <w:szCs w:val="24"/>
        </w:rPr>
        <w:t>14</w:t>
      </w:r>
      <w:r>
        <w:rPr>
          <w:rFonts w:ascii="Times New Roman" w:eastAsia="宋体" w:hAnsi="Times New Roman" w:cs="Times New Roman"/>
          <w:sz w:val="24"/>
          <w:szCs w:val="24"/>
        </w:rPr>
        <w:t>年在云南省高校毕业生就业创业工作目标责任考核中名列前茅，先后荣获全国深化创新创业教育改革示范高校，全国毕业生就业</w:t>
      </w:r>
      <w:r>
        <w:rPr>
          <w:rFonts w:ascii="Times New Roman" w:eastAsia="宋体" w:hAnsi="Times New Roman" w:cs="Times New Roman"/>
          <w:sz w:val="24"/>
          <w:szCs w:val="24"/>
        </w:rPr>
        <w:t>50</w:t>
      </w:r>
      <w:r>
        <w:rPr>
          <w:rFonts w:ascii="Times New Roman" w:eastAsia="宋体" w:hAnsi="Times New Roman" w:cs="Times New Roman"/>
          <w:sz w:val="24"/>
          <w:szCs w:val="24"/>
        </w:rPr>
        <w:t>所典型经验高校、全国创新创业</w:t>
      </w:r>
      <w:r>
        <w:rPr>
          <w:rFonts w:ascii="Times New Roman" w:eastAsia="宋体" w:hAnsi="Times New Roman" w:cs="Times New Roman"/>
          <w:sz w:val="24"/>
          <w:szCs w:val="24"/>
        </w:rPr>
        <w:t>50</w:t>
      </w:r>
      <w:r>
        <w:rPr>
          <w:rFonts w:ascii="Times New Roman" w:eastAsia="宋体" w:hAnsi="Times New Roman" w:cs="Times New Roman"/>
          <w:sz w:val="24"/>
          <w:szCs w:val="24"/>
        </w:rPr>
        <w:t>所典型经验高校、全国就业工作先进单位、全国教育系统先进集体、全国精神文明建设工作先进单位、全国民族团结进步模范单位等荣誉称号，连续</w:t>
      </w:r>
      <w:r>
        <w:rPr>
          <w:rFonts w:ascii="Times New Roman" w:eastAsia="宋体" w:hAnsi="Times New Roman" w:cs="Times New Roman"/>
          <w:sz w:val="24"/>
          <w:szCs w:val="24"/>
        </w:rPr>
        <w:t>8</w:t>
      </w:r>
      <w:r>
        <w:rPr>
          <w:rFonts w:ascii="Times New Roman" w:eastAsia="宋体" w:hAnsi="Times New Roman" w:cs="Times New Roman"/>
          <w:sz w:val="24"/>
          <w:szCs w:val="24"/>
        </w:rPr>
        <w:t>年被省委省政府表彰为</w:t>
      </w:r>
      <w:r>
        <w:rPr>
          <w:rFonts w:ascii="Times New Roman" w:eastAsia="宋体" w:hAnsi="Times New Roman" w:cs="Times New Roman" w:hint="eastAsia"/>
          <w:sz w:val="24"/>
          <w:szCs w:val="24"/>
        </w:rPr>
        <w:t>“</w:t>
      </w:r>
      <w:r>
        <w:rPr>
          <w:rFonts w:ascii="Times New Roman" w:eastAsia="宋体" w:hAnsi="Times New Roman" w:cs="Times New Roman"/>
          <w:sz w:val="24"/>
          <w:szCs w:val="24"/>
        </w:rPr>
        <w:t>云南省社会扶贫工作先进</w:t>
      </w:r>
      <w:r>
        <w:rPr>
          <w:rFonts w:ascii="Times New Roman" w:eastAsia="宋体" w:hAnsi="Times New Roman" w:cs="Times New Roman" w:hint="eastAsia"/>
          <w:sz w:val="24"/>
          <w:szCs w:val="24"/>
        </w:rPr>
        <w:t>集体”，在</w:t>
      </w:r>
      <w:r>
        <w:rPr>
          <w:rFonts w:ascii="Times New Roman" w:eastAsia="宋体" w:hAnsi="Times New Roman" w:cs="Times New Roman"/>
          <w:sz w:val="24"/>
          <w:szCs w:val="24"/>
        </w:rPr>
        <w:t>2021</w:t>
      </w:r>
      <w:r>
        <w:rPr>
          <w:rFonts w:ascii="Times New Roman" w:eastAsia="宋体" w:hAnsi="Times New Roman" w:cs="Times New Roman"/>
          <w:sz w:val="24"/>
          <w:szCs w:val="24"/>
        </w:rPr>
        <w:t>年全国脱贫攻坚总结表彰大会上，中国工程院院士、云南农业大学名誉校长朱有勇，云南农业大学社会服务中心分别荣获全国脱贫攻坚先进个人和全国脱贫攻坚先进集体称号。</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学校情系稼穑、躬耕疆域，针对云南生物多样性和民族文化多样性特点，围绕国家和地方社会经济发展重大需求和高原特色现代农业发展需求，坚持育人为</w:t>
      </w:r>
      <w:r>
        <w:rPr>
          <w:rFonts w:ascii="Times New Roman" w:eastAsia="宋体" w:hAnsi="Times New Roman" w:cs="Times New Roman" w:hint="eastAsia"/>
          <w:sz w:val="24"/>
          <w:szCs w:val="24"/>
        </w:rPr>
        <w:lastRenderedPageBreak/>
        <w:t>本、质量立校、人才强校、科研兴校、彰显特色的办学理念，形成了“开学养正培育边疆民族人才，耕读至诚演绎生物资源优势”的办学特色，为国家及云南经济社会发展提供了有力的人才和科技支撑。</w:t>
      </w:r>
    </w:p>
    <w:p w:rsidR="009857F6" w:rsidRDefault="002D1439">
      <w:pPr>
        <w:overflowPunct w:val="0"/>
        <w:spacing w:beforeLines="50" w:before="156"/>
        <w:jc w:val="left"/>
        <w:rPr>
          <w:rFonts w:ascii="Times New Roman" w:eastAsia="黑体" w:hAnsi="Times New Roman" w:cs="Calibri"/>
          <w:sz w:val="30"/>
          <w:szCs w:val="30"/>
        </w:rPr>
      </w:pPr>
      <w:r>
        <w:rPr>
          <w:rFonts w:ascii="Times New Roman" w:eastAsia="黑体" w:hAnsi="Times New Roman" w:cs="Calibri" w:hint="eastAsia"/>
          <w:sz w:val="30"/>
          <w:szCs w:val="30"/>
        </w:rPr>
        <w:t>1</w:t>
      </w:r>
      <w:r>
        <w:rPr>
          <w:rFonts w:ascii="Times New Roman" w:eastAsia="黑体" w:hAnsi="Times New Roman" w:cs="Calibri"/>
          <w:sz w:val="30"/>
          <w:szCs w:val="30"/>
        </w:rPr>
        <w:t xml:space="preserve"> </w:t>
      </w:r>
      <w:r>
        <w:rPr>
          <w:rFonts w:ascii="Times New Roman" w:eastAsia="黑体" w:hAnsi="Times New Roman" w:cs="Calibri" w:hint="eastAsia"/>
          <w:sz w:val="30"/>
          <w:szCs w:val="30"/>
        </w:rPr>
        <w:t>本科教育基本情况</w:t>
      </w:r>
    </w:p>
    <w:p w:rsidR="009857F6" w:rsidRDefault="002D1439">
      <w:pPr>
        <w:overflowPunct w:val="0"/>
        <w:spacing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1</w:t>
      </w:r>
      <w:r>
        <w:rPr>
          <w:rFonts w:ascii="Times New Roman" w:eastAsia="黑体" w:hAnsi="Times New Roman" w:cs="Calibri"/>
          <w:sz w:val="28"/>
          <w:szCs w:val="28"/>
        </w:rPr>
        <w:t xml:space="preserve">.1 </w:t>
      </w:r>
      <w:r>
        <w:rPr>
          <w:rFonts w:ascii="Times New Roman" w:eastAsia="黑体" w:hAnsi="Times New Roman" w:cs="Calibri" w:hint="eastAsia"/>
          <w:sz w:val="28"/>
          <w:szCs w:val="28"/>
        </w:rPr>
        <w:t>本科人才培养目标</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学校的定位与发展目标是：立足云南，面向全国，辐射南亚东南亚，聚焦区域及资源优势，服务新时代国家战略和区域经济社会发展。以农科为优势，多学科协调发展；坚持立德树人，着力培养德智体美劳全面发展</w:t>
      </w:r>
      <w:proofErr w:type="gramStart"/>
      <w:r>
        <w:rPr>
          <w:rFonts w:ascii="Times New Roman" w:eastAsia="宋体" w:hAnsi="Times New Roman" w:cs="Times New Roman" w:hint="eastAsia"/>
          <w:sz w:val="24"/>
          <w:szCs w:val="24"/>
        </w:rPr>
        <w:t>的知农爱农</w:t>
      </w:r>
      <w:proofErr w:type="gramEnd"/>
      <w:r>
        <w:rPr>
          <w:rFonts w:ascii="Times New Roman" w:eastAsia="宋体" w:hAnsi="Times New Roman" w:cs="Times New Roman" w:hint="eastAsia"/>
          <w:sz w:val="24"/>
          <w:szCs w:val="24"/>
        </w:rPr>
        <w:t>高素质人才；坚持扎根祖国边疆，放眼全球现代农业，努力把学校建设成为农业高层次人才培养高地、科技创新园地、乡村振兴基地。到“十四五”末，建成国内知名、国际上有影响、特色鲜明的高水平农业大学。建校百年之际实现国际知名、中国一流特色农业大学的战略目标。</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1</w:t>
      </w:r>
      <w:r>
        <w:rPr>
          <w:rFonts w:ascii="Times New Roman" w:eastAsia="黑体" w:hAnsi="Times New Roman" w:cs="Calibri"/>
          <w:sz w:val="28"/>
          <w:szCs w:val="28"/>
        </w:rPr>
        <w:t xml:space="preserve">.2 </w:t>
      </w:r>
      <w:r>
        <w:rPr>
          <w:rFonts w:ascii="Times New Roman" w:eastAsia="黑体" w:hAnsi="Times New Roman" w:cs="Calibri" w:hint="eastAsia"/>
          <w:sz w:val="28"/>
          <w:szCs w:val="28"/>
        </w:rPr>
        <w:t>本科专业设置情况</w:t>
      </w: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学校根据自身学科特色与优势，立足办学定位，结合行业与区域发展需要设置与调整本科专业。稳定专业规模，拓宽专业口径，加强专业内涵建设，提高专业的办学水平，逐步构建以农科为优势，农、工、经、管、理、文、法、教育、艺术等多学科相互渗透、相互支撑、协调发展的学科专业框架。学校现有在校生的本科专业</w:t>
      </w:r>
      <w:r>
        <w:rPr>
          <w:rFonts w:ascii="Times New Roman" w:eastAsia="宋体" w:hAnsi="Times New Roman" w:cs="仿宋"/>
          <w:sz w:val="24"/>
          <w:szCs w:val="24"/>
        </w:rPr>
        <w:t>88</w:t>
      </w:r>
      <w:r>
        <w:rPr>
          <w:rFonts w:ascii="Times New Roman" w:eastAsia="宋体" w:hAnsi="Times New Roman" w:cs="仿宋" w:hint="eastAsia"/>
          <w:sz w:val="24"/>
          <w:szCs w:val="24"/>
        </w:rPr>
        <w:t>个，其中农学专业</w:t>
      </w:r>
      <w:r>
        <w:rPr>
          <w:rFonts w:ascii="Times New Roman" w:eastAsia="宋体" w:hAnsi="Times New Roman" w:cs="仿宋" w:hint="eastAsia"/>
          <w:sz w:val="24"/>
          <w:szCs w:val="24"/>
        </w:rPr>
        <w:t>20</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22.73%</w:t>
      </w:r>
      <w:r>
        <w:rPr>
          <w:rFonts w:ascii="Times New Roman" w:eastAsia="宋体" w:hAnsi="Times New Roman" w:cs="仿宋" w:hint="eastAsia"/>
          <w:sz w:val="24"/>
          <w:szCs w:val="24"/>
        </w:rPr>
        <w:t>、工学专业</w:t>
      </w:r>
      <w:r>
        <w:rPr>
          <w:rFonts w:ascii="Times New Roman" w:eastAsia="宋体" w:hAnsi="Times New Roman" w:cs="仿宋" w:hint="eastAsia"/>
          <w:sz w:val="24"/>
          <w:szCs w:val="24"/>
        </w:rPr>
        <w:t>36</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40.91%</w:t>
      </w:r>
      <w:r>
        <w:rPr>
          <w:rFonts w:ascii="Times New Roman" w:eastAsia="宋体" w:hAnsi="Times New Roman" w:cs="仿宋" w:hint="eastAsia"/>
          <w:sz w:val="24"/>
          <w:szCs w:val="24"/>
        </w:rPr>
        <w:t>、理学专业</w:t>
      </w:r>
      <w:r>
        <w:rPr>
          <w:rFonts w:ascii="Times New Roman" w:eastAsia="宋体" w:hAnsi="Times New Roman" w:cs="仿宋" w:hint="eastAsia"/>
          <w:sz w:val="24"/>
          <w:szCs w:val="24"/>
        </w:rPr>
        <w:t>9</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10.23%</w:t>
      </w:r>
      <w:r>
        <w:rPr>
          <w:rFonts w:ascii="Times New Roman" w:eastAsia="宋体" w:hAnsi="Times New Roman" w:cs="仿宋" w:hint="eastAsia"/>
          <w:sz w:val="24"/>
          <w:szCs w:val="24"/>
        </w:rPr>
        <w:t>、文学专业</w:t>
      </w:r>
      <w:r>
        <w:rPr>
          <w:rFonts w:ascii="Times New Roman" w:eastAsia="宋体" w:hAnsi="Times New Roman" w:cs="仿宋" w:hint="eastAsia"/>
          <w:sz w:val="24"/>
          <w:szCs w:val="24"/>
        </w:rPr>
        <w:t>7</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7.95%</w:t>
      </w:r>
      <w:r>
        <w:rPr>
          <w:rFonts w:ascii="Times New Roman" w:eastAsia="宋体" w:hAnsi="Times New Roman" w:cs="仿宋" w:hint="eastAsia"/>
          <w:sz w:val="24"/>
          <w:szCs w:val="24"/>
        </w:rPr>
        <w:t>、经济学专业</w:t>
      </w:r>
      <w:r>
        <w:rPr>
          <w:rFonts w:ascii="Times New Roman" w:eastAsia="宋体" w:hAnsi="Times New Roman" w:cs="仿宋" w:hint="eastAsia"/>
          <w:sz w:val="24"/>
          <w:szCs w:val="24"/>
        </w:rPr>
        <w:t>2</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2.27%</w:t>
      </w:r>
      <w:r>
        <w:rPr>
          <w:rFonts w:ascii="Times New Roman" w:eastAsia="宋体" w:hAnsi="Times New Roman" w:cs="仿宋" w:hint="eastAsia"/>
          <w:sz w:val="24"/>
          <w:szCs w:val="24"/>
        </w:rPr>
        <w:t>、管理学专业</w:t>
      </w:r>
      <w:r>
        <w:rPr>
          <w:rFonts w:ascii="Times New Roman" w:eastAsia="宋体" w:hAnsi="Times New Roman" w:cs="仿宋" w:hint="eastAsia"/>
          <w:sz w:val="24"/>
          <w:szCs w:val="24"/>
        </w:rPr>
        <w:t>9</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10.23%</w:t>
      </w:r>
      <w:r>
        <w:rPr>
          <w:rFonts w:ascii="Times New Roman" w:eastAsia="宋体" w:hAnsi="Times New Roman" w:cs="仿宋" w:hint="eastAsia"/>
          <w:sz w:val="24"/>
          <w:szCs w:val="24"/>
        </w:rPr>
        <w:t>、艺术学专业</w:t>
      </w:r>
      <w:r>
        <w:rPr>
          <w:rFonts w:ascii="Times New Roman" w:eastAsia="宋体" w:hAnsi="Times New Roman" w:cs="仿宋" w:hint="eastAsia"/>
          <w:sz w:val="24"/>
          <w:szCs w:val="24"/>
        </w:rPr>
        <w:t>1</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1.14%</w:t>
      </w:r>
      <w:r>
        <w:rPr>
          <w:rFonts w:ascii="Times New Roman" w:eastAsia="宋体" w:hAnsi="Times New Roman" w:cs="仿宋" w:hint="eastAsia"/>
          <w:sz w:val="24"/>
          <w:szCs w:val="24"/>
        </w:rPr>
        <w:t>、教育学专业</w:t>
      </w:r>
      <w:r>
        <w:rPr>
          <w:rFonts w:ascii="Times New Roman" w:eastAsia="宋体" w:hAnsi="Times New Roman" w:cs="仿宋" w:hint="eastAsia"/>
          <w:sz w:val="24"/>
          <w:szCs w:val="24"/>
        </w:rPr>
        <w:t>2</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2.27%</w:t>
      </w:r>
      <w:r>
        <w:rPr>
          <w:rFonts w:ascii="Times New Roman" w:eastAsia="宋体" w:hAnsi="Times New Roman" w:cs="仿宋" w:hint="eastAsia"/>
          <w:sz w:val="24"/>
          <w:szCs w:val="24"/>
        </w:rPr>
        <w:t>、法学专业</w:t>
      </w:r>
      <w:r>
        <w:rPr>
          <w:rFonts w:ascii="Times New Roman" w:eastAsia="宋体" w:hAnsi="Times New Roman" w:cs="仿宋" w:hint="eastAsia"/>
          <w:sz w:val="24"/>
          <w:szCs w:val="24"/>
        </w:rPr>
        <w:t>2</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2.27%</w:t>
      </w:r>
      <w:r>
        <w:rPr>
          <w:rFonts w:ascii="Times New Roman" w:eastAsia="宋体" w:hAnsi="Times New Roman" w:cs="仿宋" w:hint="eastAsia"/>
          <w:sz w:val="24"/>
          <w:szCs w:val="24"/>
        </w:rPr>
        <w:t>（见图</w:t>
      </w:r>
      <w:r>
        <w:rPr>
          <w:rFonts w:ascii="Times New Roman" w:eastAsia="宋体" w:hAnsi="Times New Roman" w:cs="仿宋" w:hint="eastAsia"/>
          <w:sz w:val="24"/>
          <w:szCs w:val="24"/>
        </w:rPr>
        <w:t>1</w:t>
      </w:r>
      <w:r>
        <w:rPr>
          <w:rFonts w:ascii="Times New Roman" w:eastAsia="宋体" w:hAnsi="Times New Roman" w:cs="仿宋" w:hint="eastAsia"/>
          <w:sz w:val="24"/>
          <w:szCs w:val="24"/>
        </w:rPr>
        <w:t>）。</w:t>
      </w:r>
    </w:p>
    <w:p w:rsidR="009857F6" w:rsidRDefault="002D1439">
      <w:pPr>
        <w:overflowPunct w:val="0"/>
        <w:jc w:val="center"/>
        <w:rPr>
          <w:rFonts w:ascii="Times New Roman" w:eastAsia="宋体" w:hAnsi="Times New Roman" w:cs="宋体"/>
          <w:sz w:val="24"/>
          <w:szCs w:val="24"/>
        </w:rPr>
      </w:pPr>
      <w:r>
        <w:rPr>
          <w:rFonts w:ascii="Times New Roman" w:eastAsia="黑体" w:hAnsi="Times New Roman" w:cs="Times New Roman" w:hint="eastAsia"/>
          <w:noProof/>
          <w:sz w:val="24"/>
          <w:szCs w:val="24"/>
        </w:rPr>
        <w:lastRenderedPageBreak/>
        <w:drawing>
          <wp:inline distT="0" distB="0" distL="0" distR="0">
            <wp:extent cx="4751705" cy="2750820"/>
            <wp:effectExtent l="4445" t="4445" r="635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857F6" w:rsidRDefault="002D1439">
      <w:pPr>
        <w:overflowPunct w:val="0"/>
        <w:spacing w:beforeLines="50" w:before="156"/>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1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各学科专业占比情况（</w:t>
      </w:r>
      <w:r>
        <w:rPr>
          <w:rFonts w:ascii="Times New Roman" w:eastAsia="宋体" w:hAnsi="Times New Roman" w:cs="Times New Roman"/>
          <w:b/>
          <w:szCs w:val="21"/>
        </w:rPr>
        <w:t>%</w:t>
      </w:r>
      <w:r>
        <w:rPr>
          <w:rFonts w:ascii="Times New Roman" w:eastAsia="宋体" w:hAnsi="Times New Roman" w:cs="Times New Roman"/>
          <w:b/>
          <w:szCs w:val="21"/>
        </w:rPr>
        <w:t>）</w:t>
      </w:r>
    </w:p>
    <w:p w:rsidR="009857F6" w:rsidRDefault="009857F6">
      <w:pPr>
        <w:overflowPunct w:val="0"/>
        <w:spacing w:line="200" w:lineRule="exact"/>
        <w:contextualSpacing/>
        <w:jc w:val="center"/>
        <w:rPr>
          <w:rFonts w:ascii="Times New Roman" w:eastAsia="宋体" w:hAnsi="Times New Roman" w:cs="宋体"/>
          <w:szCs w:val="21"/>
        </w:rPr>
      </w:pP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为进一步优化</w:t>
      </w:r>
      <w:r>
        <w:rPr>
          <w:rFonts w:ascii="Times New Roman" w:eastAsia="宋体" w:hAnsi="Times New Roman" w:cs="仿宋"/>
          <w:sz w:val="24"/>
          <w:szCs w:val="24"/>
        </w:rPr>
        <w:t>学校专业布局</w:t>
      </w:r>
      <w:r>
        <w:rPr>
          <w:rFonts w:ascii="Times New Roman" w:eastAsia="宋体" w:hAnsi="Times New Roman" w:cs="仿宋" w:hint="eastAsia"/>
          <w:sz w:val="24"/>
          <w:szCs w:val="24"/>
        </w:rPr>
        <w:t>，通过专业动态优化调整，目前学校共设置</w:t>
      </w:r>
      <w:r>
        <w:rPr>
          <w:rFonts w:ascii="Times New Roman" w:eastAsia="宋体" w:hAnsi="Times New Roman" w:cs="仿宋" w:hint="eastAsia"/>
          <w:sz w:val="24"/>
          <w:szCs w:val="24"/>
        </w:rPr>
        <w:t>8</w:t>
      </w:r>
      <w:r>
        <w:rPr>
          <w:rFonts w:ascii="Times New Roman" w:eastAsia="宋体" w:hAnsi="Times New Roman" w:cs="仿宋"/>
          <w:sz w:val="24"/>
          <w:szCs w:val="24"/>
        </w:rPr>
        <w:t>2</w:t>
      </w:r>
      <w:r>
        <w:rPr>
          <w:rFonts w:ascii="Times New Roman" w:eastAsia="宋体" w:hAnsi="Times New Roman" w:cs="仿宋" w:hint="eastAsia"/>
          <w:sz w:val="24"/>
          <w:szCs w:val="24"/>
        </w:rPr>
        <w:t>个本科专业，涵盖</w:t>
      </w:r>
      <w:r>
        <w:rPr>
          <w:rFonts w:ascii="Times New Roman" w:eastAsia="宋体" w:hAnsi="Times New Roman" w:cs="仿宋" w:hint="eastAsia"/>
          <w:sz w:val="24"/>
          <w:szCs w:val="24"/>
        </w:rPr>
        <w:t>9</w:t>
      </w:r>
      <w:r>
        <w:rPr>
          <w:rFonts w:ascii="Times New Roman" w:eastAsia="宋体" w:hAnsi="Times New Roman" w:cs="仿宋" w:hint="eastAsia"/>
          <w:sz w:val="24"/>
          <w:szCs w:val="24"/>
        </w:rPr>
        <w:t>个学科门类，其中农学专业</w:t>
      </w:r>
      <w:r>
        <w:rPr>
          <w:rFonts w:ascii="Times New Roman" w:eastAsia="宋体" w:hAnsi="Times New Roman" w:cs="仿宋"/>
          <w:sz w:val="24"/>
          <w:szCs w:val="24"/>
        </w:rPr>
        <w:t>20</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2</w:t>
      </w:r>
      <w:r>
        <w:rPr>
          <w:rFonts w:ascii="Times New Roman" w:eastAsia="宋体" w:hAnsi="Times New Roman" w:cs="仿宋"/>
          <w:sz w:val="24"/>
          <w:szCs w:val="24"/>
        </w:rPr>
        <w:t>4</w:t>
      </w:r>
      <w:r>
        <w:rPr>
          <w:rFonts w:ascii="Times New Roman" w:eastAsia="宋体" w:hAnsi="Times New Roman" w:cs="仿宋" w:hint="eastAsia"/>
          <w:sz w:val="24"/>
          <w:szCs w:val="24"/>
        </w:rPr>
        <w:t>.3</w:t>
      </w:r>
      <w:r>
        <w:rPr>
          <w:rFonts w:ascii="Times New Roman" w:eastAsia="宋体" w:hAnsi="Times New Roman" w:cs="仿宋"/>
          <w:sz w:val="24"/>
          <w:szCs w:val="24"/>
        </w:rPr>
        <w:t>9</w:t>
      </w:r>
      <w:r>
        <w:rPr>
          <w:rFonts w:ascii="Times New Roman" w:eastAsia="宋体" w:hAnsi="Times New Roman" w:cs="仿宋" w:hint="eastAsia"/>
          <w:sz w:val="24"/>
          <w:szCs w:val="24"/>
        </w:rPr>
        <w:t>%</w:t>
      </w:r>
      <w:r>
        <w:rPr>
          <w:rFonts w:ascii="Times New Roman" w:eastAsia="宋体" w:hAnsi="Times New Roman" w:cs="仿宋" w:hint="eastAsia"/>
          <w:sz w:val="24"/>
          <w:szCs w:val="24"/>
        </w:rPr>
        <w:t>）、工学专业</w:t>
      </w:r>
      <w:r>
        <w:rPr>
          <w:rFonts w:ascii="Times New Roman" w:eastAsia="宋体" w:hAnsi="Times New Roman" w:cs="仿宋" w:hint="eastAsia"/>
          <w:sz w:val="24"/>
          <w:szCs w:val="24"/>
        </w:rPr>
        <w:t>3</w:t>
      </w:r>
      <w:r>
        <w:rPr>
          <w:rFonts w:ascii="Times New Roman" w:eastAsia="宋体" w:hAnsi="Times New Roman" w:cs="仿宋"/>
          <w:sz w:val="24"/>
          <w:szCs w:val="24"/>
        </w:rPr>
        <w:t>4</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41.</w:t>
      </w:r>
      <w:r>
        <w:rPr>
          <w:rFonts w:ascii="Times New Roman" w:eastAsia="宋体" w:hAnsi="Times New Roman" w:cs="仿宋"/>
          <w:sz w:val="24"/>
          <w:szCs w:val="24"/>
        </w:rPr>
        <w:t>46</w:t>
      </w:r>
      <w:r>
        <w:rPr>
          <w:rFonts w:ascii="Times New Roman" w:eastAsia="宋体" w:hAnsi="Times New Roman" w:cs="仿宋" w:hint="eastAsia"/>
          <w:sz w:val="24"/>
          <w:szCs w:val="24"/>
        </w:rPr>
        <w:t>%</w:t>
      </w:r>
      <w:r>
        <w:rPr>
          <w:rFonts w:ascii="Times New Roman" w:eastAsia="宋体" w:hAnsi="Times New Roman" w:cs="仿宋" w:hint="eastAsia"/>
          <w:sz w:val="24"/>
          <w:szCs w:val="24"/>
        </w:rPr>
        <w:t>）、文学、理学、管理学专业各</w:t>
      </w:r>
      <w:r>
        <w:rPr>
          <w:rFonts w:ascii="Times New Roman" w:eastAsia="宋体" w:hAnsi="Times New Roman" w:cs="仿宋"/>
          <w:sz w:val="24"/>
          <w:szCs w:val="24"/>
        </w:rPr>
        <w:t>7</w:t>
      </w:r>
      <w:r>
        <w:rPr>
          <w:rFonts w:ascii="Times New Roman" w:eastAsia="宋体" w:hAnsi="Times New Roman" w:cs="仿宋" w:hint="eastAsia"/>
          <w:sz w:val="24"/>
          <w:szCs w:val="24"/>
        </w:rPr>
        <w:t>个（各占</w:t>
      </w:r>
      <w:r>
        <w:rPr>
          <w:rFonts w:ascii="Times New Roman" w:eastAsia="宋体" w:hAnsi="Times New Roman" w:cs="仿宋"/>
          <w:sz w:val="24"/>
          <w:szCs w:val="24"/>
        </w:rPr>
        <w:t>8.54</w:t>
      </w:r>
      <w:r>
        <w:rPr>
          <w:rFonts w:ascii="Times New Roman" w:eastAsia="宋体" w:hAnsi="Times New Roman" w:cs="仿宋" w:hint="eastAsia"/>
          <w:sz w:val="24"/>
          <w:szCs w:val="24"/>
        </w:rPr>
        <w:t>%</w:t>
      </w:r>
      <w:r>
        <w:rPr>
          <w:rFonts w:ascii="Times New Roman" w:eastAsia="宋体" w:hAnsi="Times New Roman" w:cs="仿宋" w:hint="eastAsia"/>
          <w:sz w:val="24"/>
          <w:szCs w:val="24"/>
        </w:rPr>
        <w:t>）、经济学、教育学、法学专业各</w:t>
      </w:r>
      <w:r>
        <w:rPr>
          <w:rFonts w:ascii="Times New Roman" w:eastAsia="宋体" w:hAnsi="Times New Roman" w:cs="仿宋" w:hint="eastAsia"/>
          <w:sz w:val="24"/>
          <w:szCs w:val="24"/>
        </w:rPr>
        <w:t>2</w:t>
      </w:r>
      <w:r>
        <w:rPr>
          <w:rFonts w:ascii="Times New Roman" w:eastAsia="宋体" w:hAnsi="Times New Roman" w:cs="仿宋" w:hint="eastAsia"/>
          <w:sz w:val="24"/>
          <w:szCs w:val="24"/>
        </w:rPr>
        <w:t>个（各占</w:t>
      </w:r>
      <w:r>
        <w:rPr>
          <w:rFonts w:ascii="Times New Roman" w:eastAsia="宋体" w:hAnsi="Times New Roman" w:cs="仿宋" w:hint="eastAsia"/>
          <w:sz w:val="24"/>
          <w:szCs w:val="24"/>
        </w:rPr>
        <w:t>2.</w:t>
      </w:r>
      <w:r>
        <w:rPr>
          <w:rFonts w:ascii="Times New Roman" w:eastAsia="宋体" w:hAnsi="Times New Roman" w:cs="仿宋"/>
          <w:sz w:val="24"/>
          <w:szCs w:val="24"/>
        </w:rPr>
        <w:t>44</w:t>
      </w:r>
      <w:r>
        <w:rPr>
          <w:rFonts w:ascii="Times New Roman" w:eastAsia="宋体" w:hAnsi="Times New Roman" w:cs="仿宋" w:hint="eastAsia"/>
          <w:sz w:val="24"/>
          <w:szCs w:val="24"/>
        </w:rPr>
        <w:t>%</w:t>
      </w:r>
      <w:r>
        <w:rPr>
          <w:rFonts w:ascii="Times New Roman" w:eastAsia="宋体" w:hAnsi="Times New Roman" w:cs="仿宋" w:hint="eastAsia"/>
          <w:sz w:val="24"/>
          <w:szCs w:val="24"/>
        </w:rPr>
        <w:t>）、艺术学专业</w:t>
      </w:r>
      <w:r>
        <w:rPr>
          <w:rFonts w:ascii="Times New Roman" w:eastAsia="宋体" w:hAnsi="Times New Roman" w:cs="仿宋" w:hint="eastAsia"/>
          <w:sz w:val="24"/>
          <w:szCs w:val="24"/>
        </w:rPr>
        <w:t>1</w:t>
      </w:r>
      <w:r>
        <w:rPr>
          <w:rFonts w:ascii="Times New Roman" w:eastAsia="宋体" w:hAnsi="Times New Roman" w:cs="仿宋" w:hint="eastAsia"/>
          <w:sz w:val="24"/>
          <w:szCs w:val="24"/>
        </w:rPr>
        <w:t>个（占</w:t>
      </w:r>
      <w:r>
        <w:rPr>
          <w:rFonts w:ascii="Times New Roman" w:eastAsia="宋体" w:hAnsi="Times New Roman" w:cs="仿宋" w:hint="eastAsia"/>
          <w:sz w:val="24"/>
          <w:szCs w:val="24"/>
        </w:rPr>
        <w:t>1.</w:t>
      </w:r>
      <w:r>
        <w:rPr>
          <w:rFonts w:ascii="Times New Roman" w:eastAsia="宋体" w:hAnsi="Times New Roman" w:cs="仿宋"/>
          <w:sz w:val="24"/>
          <w:szCs w:val="24"/>
        </w:rPr>
        <w:t>21</w:t>
      </w:r>
      <w:r>
        <w:rPr>
          <w:rFonts w:ascii="Times New Roman" w:eastAsia="宋体" w:hAnsi="Times New Roman" w:cs="仿宋" w:hint="eastAsia"/>
          <w:sz w:val="24"/>
          <w:szCs w:val="24"/>
        </w:rPr>
        <w:t>%</w:t>
      </w:r>
      <w:r>
        <w:rPr>
          <w:rFonts w:ascii="Times New Roman" w:eastAsia="宋体" w:hAnsi="Times New Roman" w:cs="仿宋"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学校现有博士学位授权一级学科点</w:t>
      </w:r>
      <w:r>
        <w:rPr>
          <w:rFonts w:ascii="Times New Roman" w:eastAsia="宋体" w:hAnsi="Times New Roman" w:cs="Times New Roman"/>
          <w:sz w:val="24"/>
          <w:szCs w:val="24"/>
        </w:rPr>
        <w:t>6</w:t>
      </w:r>
      <w:r>
        <w:rPr>
          <w:rFonts w:ascii="Times New Roman" w:eastAsia="宋体" w:hAnsi="Times New Roman" w:cs="Times New Roman" w:hint="eastAsia"/>
          <w:sz w:val="24"/>
          <w:szCs w:val="24"/>
        </w:rPr>
        <w:t>个、硕士学位授权一级学科点</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个，涵盖</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个学科门类，</w:t>
      </w:r>
      <w:r>
        <w:rPr>
          <w:rFonts w:ascii="Times New Roman" w:eastAsia="宋体" w:hAnsi="Times New Roman" w:cs="Times New Roman"/>
          <w:sz w:val="24"/>
          <w:szCs w:val="24"/>
        </w:rPr>
        <w:t>硕士学位授权二级学科点（不含一级覆盖点）</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个，有省级一流学科</w:t>
      </w:r>
      <w:r>
        <w:rPr>
          <w:rFonts w:ascii="Times New Roman" w:eastAsia="宋体" w:hAnsi="Times New Roman" w:cs="Times New Roman"/>
          <w:sz w:val="24"/>
          <w:szCs w:val="24"/>
        </w:rPr>
        <w:t>8</w:t>
      </w:r>
      <w:r>
        <w:rPr>
          <w:rFonts w:ascii="Times New Roman" w:eastAsia="宋体" w:hAnsi="Times New Roman" w:cs="Times New Roman" w:hint="eastAsia"/>
          <w:sz w:val="24"/>
          <w:szCs w:val="24"/>
        </w:rPr>
        <w:t>个。</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sz w:val="28"/>
          <w:szCs w:val="28"/>
        </w:rPr>
        <w:t xml:space="preserve">1.3 </w:t>
      </w:r>
      <w:r>
        <w:rPr>
          <w:rFonts w:ascii="Times New Roman" w:eastAsia="黑体" w:hAnsi="Times New Roman" w:cs="Calibri"/>
          <w:sz w:val="28"/>
          <w:szCs w:val="28"/>
        </w:rPr>
        <w:t>在校生规模</w:t>
      </w: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2021-2022</w:t>
      </w:r>
      <w:r>
        <w:rPr>
          <w:rFonts w:ascii="Times New Roman" w:eastAsia="宋体" w:hAnsi="Times New Roman" w:cs="仿宋" w:hint="eastAsia"/>
          <w:sz w:val="24"/>
          <w:szCs w:val="24"/>
        </w:rPr>
        <w:t>学年，在校本科生</w:t>
      </w:r>
      <w:r>
        <w:rPr>
          <w:rFonts w:ascii="Times New Roman" w:eastAsia="宋体" w:hAnsi="Times New Roman" w:cs="仿宋" w:hint="eastAsia"/>
          <w:sz w:val="24"/>
          <w:szCs w:val="24"/>
        </w:rPr>
        <w:t>25457</w:t>
      </w:r>
      <w:r>
        <w:rPr>
          <w:rFonts w:ascii="Times New Roman" w:eastAsia="宋体" w:hAnsi="Times New Roman" w:cs="仿宋" w:hint="eastAsia"/>
          <w:sz w:val="24"/>
          <w:szCs w:val="24"/>
        </w:rPr>
        <w:t>人（含一年级</w:t>
      </w:r>
      <w:r>
        <w:rPr>
          <w:rFonts w:ascii="Times New Roman" w:eastAsia="宋体" w:hAnsi="Times New Roman" w:cs="仿宋" w:hint="eastAsia"/>
          <w:sz w:val="24"/>
          <w:szCs w:val="24"/>
        </w:rPr>
        <w:t>7084</w:t>
      </w:r>
      <w:r>
        <w:rPr>
          <w:rFonts w:ascii="Times New Roman" w:eastAsia="宋体" w:hAnsi="Times New Roman" w:cs="仿宋" w:hint="eastAsia"/>
          <w:sz w:val="24"/>
          <w:szCs w:val="24"/>
        </w:rPr>
        <w:t>人，二年级</w:t>
      </w:r>
      <w:r>
        <w:rPr>
          <w:rFonts w:ascii="Times New Roman" w:eastAsia="宋体" w:hAnsi="Times New Roman" w:cs="仿宋" w:hint="eastAsia"/>
          <w:sz w:val="24"/>
          <w:szCs w:val="24"/>
        </w:rPr>
        <w:t>8780</w:t>
      </w:r>
      <w:r>
        <w:rPr>
          <w:rFonts w:ascii="Times New Roman" w:eastAsia="宋体" w:hAnsi="Times New Roman" w:cs="仿宋" w:hint="eastAsia"/>
          <w:sz w:val="24"/>
          <w:szCs w:val="24"/>
        </w:rPr>
        <w:t>人，三年级</w:t>
      </w:r>
      <w:r>
        <w:rPr>
          <w:rFonts w:ascii="Times New Roman" w:eastAsia="宋体" w:hAnsi="Times New Roman" w:cs="仿宋" w:hint="eastAsia"/>
          <w:sz w:val="24"/>
          <w:szCs w:val="24"/>
        </w:rPr>
        <w:t>4767</w:t>
      </w:r>
      <w:r>
        <w:rPr>
          <w:rFonts w:ascii="Times New Roman" w:eastAsia="宋体" w:hAnsi="Times New Roman" w:cs="仿宋" w:hint="eastAsia"/>
          <w:sz w:val="24"/>
          <w:szCs w:val="24"/>
        </w:rPr>
        <w:t>人，四年级</w:t>
      </w:r>
      <w:r>
        <w:rPr>
          <w:rFonts w:ascii="Times New Roman" w:eastAsia="宋体" w:hAnsi="Times New Roman" w:cs="仿宋" w:hint="eastAsia"/>
          <w:sz w:val="24"/>
          <w:szCs w:val="24"/>
        </w:rPr>
        <w:t>4789</w:t>
      </w:r>
      <w:r>
        <w:rPr>
          <w:rFonts w:ascii="Times New Roman" w:eastAsia="宋体" w:hAnsi="Times New Roman" w:cs="仿宋" w:hint="eastAsia"/>
          <w:sz w:val="24"/>
          <w:szCs w:val="24"/>
        </w:rPr>
        <w:t>人，其他</w:t>
      </w:r>
      <w:r>
        <w:rPr>
          <w:rFonts w:ascii="Times New Roman" w:eastAsia="宋体" w:hAnsi="Times New Roman" w:cs="仿宋" w:hint="eastAsia"/>
          <w:sz w:val="24"/>
          <w:szCs w:val="24"/>
        </w:rPr>
        <w:t>37</w:t>
      </w:r>
      <w:r>
        <w:rPr>
          <w:rFonts w:ascii="Times New Roman" w:eastAsia="宋体" w:hAnsi="Times New Roman" w:cs="仿宋" w:hint="eastAsia"/>
          <w:sz w:val="24"/>
          <w:szCs w:val="24"/>
        </w:rPr>
        <w:t>人）。</w:t>
      </w: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目前学校全日制在校生总规模为</w:t>
      </w:r>
      <w:r>
        <w:rPr>
          <w:rFonts w:ascii="Times New Roman" w:eastAsia="宋体" w:hAnsi="Times New Roman" w:cs="仿宋"/>
          <w:sz w:val="24"/>
          <w:szCs w:val="24"/>
        </w:rPr>
        <w:t>33365</w:t>
      </w:r>
      <w:r>
        <w:rPr>
          <w:rFonts w:ascii="Times New Roman" w:eastAsia="宋体" w:hAnsi="Times New Roman" w:cs="仿宋" w:hint="eastAsia"/>
          <w:sz w:val="24"/>
          <w:szCs w:val="24"/>
        </w:rPr>
        <w:t>人，其中本科生</w:t>
      </w:r>
      <w:r>
        <w:rPr>
          <w:rFonts w:ascii="Times New Roman" w:eastAsia="宋体" w:hAnsi="Times New Roman" w:cs="仿宋" w:hint="eastAsia"/>
          <w:sz w:val="24"/>
          <w:szCs w:val="24"/>
        </w:rPr>
        <w:t>2</w:t>
      </w:r>
      <w:r>
        <w:rPr>
          <w:rFonts w:ascii="Times New Roman" w:eastAsia="宋体" w:hAnsi="Times New Roman" w:cs="仿宋"/>
          <w:sz w:val="24"/>
          <w:szCs w:val="24"/>
        </w:rPr>
        <w:t>6609</w:t>
      </w:r>
      <w:r>
        <w:rPr>
          <w:rFonts w:ascii="Times New Roman" w:eastAsia="宋体" w:hAnsi="Times New Roman" w:cs="仿宋" w:hint="eastAsia"/>
          <w:sz w:val="24"/>
          <w:szCs w:val="24"/>
        </w:rPr>
        <w:t>人，占全日制在校生总数的比例为</w:t>
      </w:r>
      <w:r>
        <w:rPr>
          <w:rFonts w:ascii="Times New Roman" w:eastAsia="宋体" w:hAnsi="Times New Roman" w:cs="仿宋"/>
          <w:sz w:val="24"/>
          <w:szCs w:val="24"/>
        </w:rPr>
        <w:t>79.75</w:t>
      </w:r>
      <w:r>
        <w:rPr>
          <w:rFonts w:ascii="Times New Roman" w:eastAsia="宋体" w:hAnsi="Times New Roman" w:cs="仿宋" w:hint="eastAsia"/>
          <w:sz w:val="24"/>
          <w:szCs w:val="24"/>
        </w:rPr>
        <w:t>%</w:t>
      </w:r>
      <w:r>
        <w:rPr>
          <w:rFonts w:ascii="Times New Roman" w:eastAsia="宋体" w:hAnsi="Times New Roman" w:cs="仿宋" w:hint="eastAsia"/>
          <w:sz w:val="24"/>
          <w:szCs w:val="24"/>
        </w:rPr>
        <w:t>。</w:t>
      </w:r>
    </w:p>
    <w:p w:rsidR="009857F6" w:rsidRDefault="009857F6">
      <w:pPr>
        <w:overflowPunct w:val="0"/>
        <w:spacing w:line="300" w:lineRule="exact"/>
        <w:ind w:firstLineChars="200" w:firstLine="480"/>
        <w:contextualSpacing/>
        <w:jc w:val="left"/>
        <w:rPr>
          <w:rFonts w:ascii="Times New Roman" w:eastAsia="宋体" w:hAnsi="Times New Roman" w:cs="仿宋"/>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1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各类学生人数一览表</w:t>
      </w:r>
    </w:p>
    <w:tbl>
      <w:tblPr>
        <w:tblStyle w:val="a3"/>
        <w:tblW w:w="45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2287"/>
        <w:gridCol w:w="3610"/>
        <w:gridCol w:w="1773"/>
      </w:tblGrid>
      <w:tr w:rsidR="009857F6">
        <w:trPr>
          <w:trHeight w:val="340"/>
          <w:jc w:val="center"/>
        </w:trPr>
        <w:tc>
          <w:tcPr>
            <w:tcW w:w="5558" w:type="dxa"/>
            <w:gridSpan w:val="2"/>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普通本科生数（人）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26609</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其中：与国（境）</w:t>
            </w:r>
            <w:proofErr w:type="gramStart"/>
            <w:r>
              <w:rPr>
                <w:rFonts w:ascii="Times New Roman" w:eastAsia="宋体" w:hAnsi="Times New Roman" w:cs="Times New Roman"/>
                <w:bCs/>
                <w:szCs w:val="21"/>
              </w:rPr>
              <w:t>外大学</w:t>
            </w:r>
            <w:proofErr w:type="gramEnd"/>
            <w:r>
              <w:rPr>
                <w:rFonts w:ascii="Times New Roman" w:eastAsia="宋体" w:hAnsi="Times New Roman" w:cs="Times New Roman"/>
                <w:bCs/>
                <w:szCs w:val="21"/>
              </w:rPr>
              <w:t>联合培养的学生数（人）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14</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普通高职</w:t>
            </w:r>
            <w:r>
              <w:rPr>
                <w:rFonts w:ascii="Times New Roman" w:eastAsia="宋体" w:hAnsi="Times New Roman" w:cs="Times New Roman"/>
                <w:bCs/>
                <w:szCs w:val="21"/>
              </w:rPr>
              <w:t>(</w:t>
            </w:r>
            <w:r>
              <w:rPr>
                <w:rFonts w:ascii="Times New Roman" w:eastAsia="宋体" w:hAnsi="Times New Roman" w:cs="Times New Roman"/>
                <w:bCs/>
                <w:szCs w:val="21"/>
              </w:rPr>
              <w:t>含专科</w:t>
            </w:r>
            <w:r>
              <w:rPr>
                <w:rFonts w:ascii="Times New Roman" w:eastAsia="宋体" w:hAnsi="Times New Roman" w:cs="Times New Roman"/>
                <w:bCs/>
                <w:szCs w:val="21"/>
              </w:rPr>
              <w:t>)</w:t>
            </w:r>
            <w:r>
              <w:rPr>
                <w:rFonts w:ascii="Times New Roman" w:eastAsia="宋体" w:hAnsi="Times New Roman" w:cs="Times New Roman"/>
                <w:bCs/>
                <w:szCs w:val="21"/>
              </w:rPr>
              <w:t>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3416</w:t>
            </w:r>
          </w:p>
        </w:tc>
      </w:tr>
      <w:tr w:rsidR="009857F6">
        <w:trPr>
          <w:trHeight w:val="340"/>
          <w:jc w:val="center"/>
        </w:trPr>
        <w:tc>
          <w:tcPr>
            <w:tcW w:w="2156" w:type="dxa"/>
            <w:vMerge w:val="restart"/>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硕士研究生数（人）</w:t>
            </w: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全日制（人）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2902</w:t>
            </w:r>
          </w:p>
        </w:tc>
      </w:tr>
      <w:tr w:rsidR="009857F6">
        <w:trPr>
          <w:trHeight w:val="340"/>
          <w:jc w:val="center"/>
        </w:trPr>
        <w:tc>
          <w:tcPr>
            <w:tcW w:w="2156" w:type="dxa"/>
            <w:vMerge/>
            <w:vAlign w:val="center"/>
          </w:tcPr>
          <w:p w:rsidR="009857F6" w:rsidRDefault="009857F6">
            <w:pPr>
              <w:overflowPunct w:val="0"/>
              <w:contextualSpacing/>
              <w:jc w:val="left"/>
              <w:rPr>
                <w:rFonts w:ascii="Times New Roman" w:eastAsia="宋体" w:hAnsi="Times New Roman" w:cs="Times New Roman"/>
                <w:bCs/>
                <w:szCs w:val="21"/>
              </w:rPr>
            </w:pP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非全日制（人）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590</w:t>
            </w:r>
          </w:p>
        </w:tc>
      </w:tr>
      <w:tr w:rsidR="009857F6">
        <w:trPr>
          <w:trHeight w:val="340"/>
          <w:jc w:val="center"/>
        </w:trPr>
        <w:tc>
          <w:tcPr>
            <w:tcW w:w="2156" w:type="dxa"/>
            <w:vMerge w:val="restart"/>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博士研究生数（人）</w:t>
            </w: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全日制（人）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370</w:t>
            </w:r>
          </w:p>
        </w:tc>
      </w:tr>
      <w:tr w:rsidR="009857F6">
        <w:trPr>
          <w:trHeight w:val="340"/>
          <w:jc w:val="center"/>
        </w:trPr>
        <w:tc>
          <w:tcPr>
            <w:tcW w:w="2156" w:type="dxa"/>
            <w:vMerge/>
            <w:vAlign w:val="center"/>
          </w:tcPr>
          <w:p w:rsidR="009857F6" w:rsidRDefault="009857F6">
            <w:pPr>
              <w:overflowPunct w:val="0"/>
              <w:contextualSpacing/>
              <w:jc w:val="left"/>
              <w:rPr>
                <w:rFonts w:ascii="Times New Roman" w:eastAsia="宋体" w:hAnsi="Times New Roman" w:cs="Times New Roman"/>
                <w:bCs/>
                <w:szCs w:val="21"/>
              </w:rPr>
            </w:pP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非全日制（人）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2156" w:type="dxa"/>
            <w:vMerge w:val="restart"/>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lastRenderedPageBreak/>
              <w:t>留学生数（人）</w:t>
            </w: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总数（人）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69</w:t>
            </w:r>
          </w:p>
        </w:tc>
      </w:tr>
      <w:tr w:rsidR="009857F6">
        <w:trPr>
          <w:trHeight w:val="340"/>
          <w:jc w:val="center"/>
        </w:trPr>
        <w:tc>
          <w:tcPr>
            <w:tcW w:w="2156" w:type="dxa"/>
            <w:vMerge/>
            <w:vAlign w:val="center"/>
          </w:tcPr>
          <w:p w:rsidR="009857F6" w:rsidRDefault="009857F6">
            <w:pPr>
              <w:overflowPunct w:val="0"/>
              <w:contextualSpacing/>
              <w:jc w:val="left"/>
              <w:rPr>
                <w:rFonts w:ascii="Times New Roman" w:eastAsia="宋体" w:hAnsi="Times New Roman" w:cs="Times New Roman"/>
                <w:bCs/>
                <w:szCs w:val="21"/>
              </w:rPr>
            </w:pP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其中：本科生数（人）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11</w:t>
            </w:r>
          </w:p>
        </w:tc>
      </w:tr>
      <w:tr w:rsidR="009857F6">
        <w:trPr>
          <w:trHeight w:val="340"/>
          <w:jc w:val="center"/>
        </w:trPr>
        <w:tc>
          <w:tcPr>
            <w:tcW w:w="2156" w:type="dxa"/>
            <w:vMerge/>
            <w:vAlign w:val="center"/>
          </w:tcPr>
          <w:p w:rsidR="009857F6" w:rsidRDefault="009857F6">
            <w:pPr>
              <w:overflowPunct w:val="0"/>
              <w:contextualSpacing/>
              <w:jc w:val="left"/>
              <w:rPr>
                <w:rFonts w:ascii="Times New Roman" w:eastAsia="宋体" w:hAnsi="Times New Roman" w:cs="Times New Roman"/>
                <w:bCs/>
                <w:szCs w:val="21"/>
              </w:rPr>
            </w:pP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硕士研究生数（人）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35</w:t>
            </w:r>
          </w:p>
        </w:tc>
      </w:tr>
      <w:tr w:rsidR="009857F6">
        <w:trPr>
          <w:trHeight w:val="340"/>
          <w:jc w:val="center"/>
        </w:trPr>
        <w:tc>
          <w:tcPr>
            <w:tcW w:w="2156" w:type="dxa"/>
            <w:vMerge/>
            <w:vAlign w:val="center"/>
          </w:tcPr>
          <w:p w:rsidR="009857F6" w:rsidRDefault="009857F6">
            <w:pPr>
              <w:overflowPunct w:val="0"/>
              <w:contextualSpacing/>
              <w:jc w:val="left"/>
              <w:rPr>
                <w:rFonts w:ascii="Times New Roman" w:eastAsia="宋体" w:hAnsi="Times New Roman" w:cs="Times New Roman"/>
                <w:bCs/>
                <w:szCs w:val="21"/>
              </w:rPr>
            </w:pP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博士研究生人数（人）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23</w:t>
            </w:r>
          </w:p>
        </w:tc>
      </w:tr>
      <w:tr w:rsidR="009857F6">
        <w:trPr>
          <w:trHeight w:val="340"/>
          <w:jc w:val="center"/>
        </w:trPr>
        <w:tc>
          <w:tcPr>
            <w:tcW w:w="2156" w:type="dxa"/>
            <w:vMerge/>
            <w:vAlign w:val="center"/>
          </w:tcPr>
          <w:p w:rsidR="009857F6" w:rsidRDefault="009857F6">
            <w:pPr>
              <w:overflowPunct w:val="0"/>
              <w:contextualSpacing/>
              <w:jc w:val="left"/>
              <w:rPr>
                <w:rFonts w:ascii="Times New Roman" w:eastAsia="宋体" w:hAnsi="Times New Roman" w:cs="Times New Roman"/>
                <w:bCs/>
                <w:szCs w:val="21"/>
              </w:rPr>
            </w:pPr>
          </w:p>
        </w:tc>
        <w:tc>
          <w:tcPr>
            <w:tcW w:w="3402" w:type="dxa"/>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授予博士学位的留学生数（人）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5</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普通预科生数（人）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进修生数（人）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成人脱产学生数（人）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夜大（业余）学生数（人）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函授学生数（人）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20690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网络学生数（人）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自考学生数（人）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r w:rsidR="009857F6">
        <w:trPr>
          <w:trHeight w:val="340"/>
          <w:jc w:val="center"/>
        </w:trPr>
        <w:tc>
          <w:tcPr>
            <w:tcW w:w="5558" w:type="dxa"/>
            <w:gridSpan w:val="2"/>
            <w:vAlign w:val="center"/>
          </w:tcPr>
          <w:p w:rsidR="009857F6" w:rsidRDefault="002D1439">
            <w:pPr>
              <w:overflowPunct w:val="0"/>
              <w:contextualSpacing/>
              <w:jc w:val="left"/>
              <w:rPr>
                <w:rFonts w:ascii="Times New Roman" w:eastAsia="宋体" w:hAnsi="Times New Roman" w:cs="Times New Roman"/>
                <w:bCs/>
                <w:szCs w:val="21"/>
              </w:rPr>
            </w:pPr>
            <w:r>
              <w:rPr>
                <w:rFonts w:ascii="Times New Roman" w:eastAsia="宋体" w:hAnsi="Times New Roman" w:cs="Times New Roman"/>
                <w:bCs/>
                <w:szCs w:val="21"/>
              </w:rPr>
              <w:t>中职在校生数（人）</w:t>
            </w:r>
          </w:p>
        </w:tc>
        <w:tc>
          <w:tcPr>
            <w:tcW w:w="1671"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0</w:t>
            </w:r>
          </w:p>
        </w:tc>
      </w:tr>
    </w:tbl>
    <w:p w:rsidR="009857F6" w:rsidRDefault="009857F6">
      <w:pPr>
        <w:overflowPunct w:val="0"/>
        <w:spacing w:line="300" w:lineRule="exact"/>
        <w:jc w:val="left"/>
        <w:rPr>
          <w:rFonts w:ascii="Times New Roman" w:eastAsia="黑体" w:hAnsi="Times New Roman" w:cs="Calibri"/>
          <w:sz w:val="28"/>
          <w:szCs w:val="28"/>
        </w:rPr>
      </w:pP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1</w:t>
      </w:r>
      <w:r>
        <w:rPr>
          <w:rFonts w:ascii="Times New Roman" w:eastAsia="黑体" w:hAnsi="Times New Roman" w:cs="Calibri"/>
          <w:sz w:val="28"/>
          <w:szCs w:val="28"/>
        </w:rPr>
        <w:t xml:space="preserve">.4 </w:t>
      </w:r>
      <w:r>
        <w:rPr>
          <w:rFonts w:ascii="Times New Roman" w:eastAsia="黑体" w:hAnsi="Times New Roman" w:cs="Calibri" w:hint="eastAsia"/>
          <w:sz w:val="28"/>
          <w:szCs w:val="28"/>
        </w:rPr>
        <w:t>本科生源质量</w:t>
      </w:r>
    </w:p>
    <w:p w:rsidR="009857F6" w:rsidRDefault="002D1439">
      <w:pPr>
        <w:overflowPunct w:val="0"/>
        <w:spacing w:line="440" w:lineRule="exact"/>
        <w:ind w:firstLineChars="200" w:firstLine="480"/>
        <w:contextualSpacing/>
        <w:rPr>
          <w:rFonts w:ascii="Times New Roman" w:eastAsia="宋体" w:hAnsi="Times New Roman" w:cs="宋体"/>
          <w:sz w:val="24"/>
          <w:szCs w:val="24"/>
        </w:rPr>
      </w:pPr>
      <w:r>
        <w:rPr>
          <w:rFonts w:ascii="Times New Roman" w:eastAsia="宋体" w:hAnsi="Times New Roman" w:cs="宋体" w:hint="eastAsia"/>
          <w:sz w:val="24"/>
          <w:szCs w:val="24"/>
        </w:rPr>
        <w:t>2022</w:t>
      </w:r>
      <w:r>
        <w:rPr>
          <w:rFonts w:ascii="Times New Roman" w:eastAsia="宋体" w:hAnsi="Times New Roman" w:cs="宋体" w:hint="eastAsia"/>
          <w:sz w:val="24"/>
          <w:szCs w:val="24"/>
        </w:rPr>
        <w:t>年，学校面向全国</w:t>
      </w:r>
      <w:r>
        <w:rPr>
          <w:rFonts w:ascii="Times New Roman" w:eastAsia="宋体" w:hAnsi="Times New Roman" w:cs="宋体" w:hint="eastAsia"/>
          <w:sz w:val="24"/>
          <w:szCs w:val="24"/>
        </w:rPr>
        <w:t>31</w:t>
      </w:r>
      <w:r>
        <w:rPr>
          <w:rFonts w:ascii="Times New Roman" w:eastAsia="宋体" w:hAnsi="Times New Roman" w:cs="宋体" w:hint="eastAsia"/>
          <w:sz w:val="24"/>
          <w:szCs w:val="24"/>
        </w:rPr>
        <w:t>个省（市、自治区）招生，其中理科招生省份</w:t>
      </w:r>
      <w:r>
        <w:rPr>
          <w:rFonts w:ascii="Times New Roman" w:eastAsia="宋体" w:hAnsi="Times New Roman" w:cs="宋体" w:hint="eastAsia"/>
          <w:sz w:val="24"/>
          <w:szCs w:val="24"/>
        </w:rPr>
        <w:t>17</w:t>
      </w:r>
      <w:r>
        <w:rPr>
          <w:rFonts w:ascii="Times New Roman" w:eastAsia="宋体" w:hAnsi="Times New Roman" w:cs="宋体" w:hint="eastAsia"/>
          <w:sz w:val="24"/>
          <w:szCs w:val="24"/>
        </w:rPr>
        <w:t>个，文科招生省份</w:t>
      </w:r>
      <w:r>
        <w:rPr>
          <w:rFonts w:ascii="Times New Roman" w:eastAsia="宋体" w:hAnsi="Times New Roman" w:cs="宋体" w:hint="eastAsia"/>
          <w:sz w:val="24"/>
          <w:szCs w:val="24"/>
        </w:rPr>
        <w:t>8</w:t>
      </w:r>
      <w:r>
        <w:rPr>
          <w:rFonts w:ascii="Times New Roman" w:eastAsia="宋体" w:hAnsi="Times New Roman" w:cs="宋体" w:hint="eastAsia"/>
          <w:sz w:val="24"/>
          <w:szCs w:val="24"/>
        </w:rPr>
        <w:t>个，本科计划招生</w:t>
      </w:r>
      <w:r>
        <w:rPr>
          <w:rFonts w:ascii="Times New Roman" w:eastAsia="宋体" w:hAnsi="Times New Roman" w:cs="宋体" w:hint="eastAsia"/>
          <w:sz w:val="24"/>
          <w:szCs w:val="24"/>
        </w:rPr>
        <w:t>10376</w:t>
      </w:r>
      <w:r>
        <w:rPr>
          <w:rFonts w:ascii="Times New Roman" w:eastAsia="宋体" w:hAnsi="Times New Roman" w:cs="宋体" w:hint="eastAsia"/>
          <w:sz w:val="24"/>
          <w:szCs w:val="24"/>
        </w:rPr>
        <w:t>人，实际录取考生</w:t>
      </w:r>
      <w:r>
        <w:rPr>
          <w:rFonts w:ascii="Times New Roman" w:eastAsia="宋体" w:hAnsi="Times New Roman" w:cs="宋体" w:hint="eastAsia"/>
          <w:sz w:val="24"/>
          <w:szCs w:val="24"/>
        </w:rPr>
        <w:t>9970</w:t>
      </w:r>
      <w:r>
        <w:rPr>
          <w:rFonts w:ascii="Times New Roman" w:eastAsia="宋体" w:hAnsi="Times New Roman" w:cs="宋体" w:hint="eastAsia"/>
          <w:sz w:val="24"/>
          <w:szCs w:val="24"/>
        </w:rPr>
        <w:t>人，实际报到</w:t>
      </w:r>
      <w:r>
        <w:rPr>
          <w:rFonts w:ascii="Times New Roman" w:eastAsia="宋体" w:hAnsi="Times New Roman" w:cs="宋体" w:hint="eastAsia"/>
          <w:sz w:val="24"/>
          <w:szCs w:val="24"/>
        </w:rPr>
        <w:t>9730</w:t>
      </w:r>
      <w:r>
        <w:rPr>
          <w:rFonts w:ascii="Times New Roman" w:eastAsia="宋体" w:hAnsi="Times New Roman" w:cs="宋体" w:hint="eastAsia"/>
          <w:sz w:val="24"/>
          <w:szCs w:val="24"/>
        </w:rPr>
        <w:t>人，实际录取率为</w:t>
      </w:r>
      <w:r>
        <w:rPr>
          <w:rFonts w:ascii="Times New Roman" w:eastAsia="宋体" w:hAnsi="Times New Roman" w:cs="宋体" w:hint="eastAsia"/>
          <w:sz w:val="24"/>
          <w:szCs w:val="24"/>
        </w:rPr>
        <w:t>96.09%</w:t>
      </w:r>
      <w:r>
        <w:rPr>
          <w:rFonts w:ascii="Times New Roman" w:eastAsia="宋体" w:hAnsi="Times New Roman" w:cs="宋体" w:hint="eastAsia"/>
          <w:sz w:val="24"/>
          <w:szCs w:val="24"/>
        </w:rPr>
        <w:t>，实际报到率为</w:t>
      </w:r>
      <w:r>
        <w:rPr>
          <w:rFonts w:ascii="Times New Roman" w:eastAsia="宋体" w:hAnsi="Times New Roman" w:cs="宋体" w:hint="eastAsia"/>
          <w:sz w:val="24"/>
          <w:szCs w:val="24"/>
        </w:rPr>
        <w:t>97.59%</w:t>
      </w:r>
      <w:r>
        <w:rPr>
          <w:rFonts w:ascii="Times New Roman" w:eastAsia="宋体" w:hAnsi="Times New Roman" w:cs="宋体" w:hint="eastAsia"/>
          <w:sz w:val="24"/>
          <w:szCs w:val="24"/>
        </w:rPr>
        <w:t>。特殊类型招生</w:t>
      </w:r>
      <w:r>
        <w:rPr>
          <w:rFonts w:ascii="Times New Roman" w:eastAsia="宋体" w:hAnsi="Times New Roman" w:cs="宋体" w:hint="eastAsia"/>
          <w:sz w:val="24"/>
          <w:szCs w:val="24"/>
        </w:rPr>
        <w:t>528</w:t>
      </w:r>
      <w:r>
        <w:rPr>
          <w:rFonts w:ascii="Times New Roman" w:eastAsia="宋体" w:hAnsi="Times New Roman" w:cs="宋体" w:hint="eastAsia"/>
          <w:sz w:val="24"/>
          <w:szCs w:val="24"/>
        </w:rPr>
        <w:t>人，招收本省学生</w:t>
      </w:r>
      <w:r>
        <w:rPr>
          <w:rFonts w:ascii="Times New Roman" w:eastAsia="宋体" w:hAnsi="Times New Roman" w:cs="宋体" w:hint="eastAsia"/>
          <w:sz w:val="24"/>
          <w:szCs w:val="24"/>
        </w:rPr>
        <w:t>8938</w:t>
      </w:r>
      <w:r>
        <w:rPr>
          <w:rFonts w:ascii="Times New Roman" w:eastAsia="宋体" w:hAnsi="Times New Roman" w:cs="宋体" w:hint="eastAsia"/>
          <w:sz w:val="24"/>
          <w:szCs w:val="24"/>
        </w:rPr>
        <w:t>人。生源情况详见表</w:t>
      </w:r>
      <w:r>
        <w:rPr>
          <w:rFonts w:ascii="Times New Roman" w:eastAsia="宋体" w:hAnsi="Times New Roman" w:cs="宋体" w:hint="eastAsia"/>
          <w:sz w:val="24"/>
          <w:szCs w:val="24"/>
        </w:rPr>
        <w:t>2</w:t>
      </w:r>
      <w:r>
        <w:rPr>
          <w:rFonts w:ascii="Times New Roman" w:eastAsia="宋体" w:hAnsi="Times New Roman" w:cs="宋体" w:hint="eastAsia"/>
          <w:sz w:val="24"/>
          <w:szCs w:val="24"/>
        </w:rPr>
        <w:t>。</w:t>
      </w:r>
    </w:p>
    <w:p w:rsidR="009857F6" w:rsidRDefault="009857F6">
      <w:pPr>
        <w:overflowPunct w:val="0"/>
        <w:spacing w:line="300" w:lineRule="exact"/>
        <w:ind w:firstLineChars="200" w:firstLine="480"/>
        <w:contextualSpacing/>
        <w:jc w:val="left"/>
        <w:rPr>
          <w:rFonts w:ascii="Times New Roman" w:eastAsia="宋体" w:hAnsi="Times New Roman" w:cs="宋体"/>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hint="eastAsia"/>
          <w:b/>
          <w:szCs w:val="21"/>
        </w:rPr>
        <w:t>表</w:t>
      </w:r>
      <w:r>
        <w:rPr>
          <w:rFonts w:ascii="Times New Roman" w:eastAsia="宋体" w:hAnsi="Times New Roman" w:cs="Times New Roman"/>
          <w:b/>
          <w:szCs w:val="21"/>
        </w:rPr>
        <w:t xml:space="preserve">2  </w:t>
      </w:r>
      <w:r>
        <w:rPr>
          <w:rFonts w:ascii="Times New Roman" w:eastAsia="宋体" w:hAnsi="Times New Roman" w:cs="Times New Roman" w:hint="eastAsia"/>
          <w:b/>
          <w:szCs w:val="21"/>
        </w:rPr>
        <w:t>学校</w:t>
      </w:r>
      <w:r>
        <w:rPr>
          <w:rFonts w:ascii="Times New Roman" w:eastAsia="宋体" w:hAnsi="Times New Roman" w:cs="Times New Roman" w:hint="eastAsia"/>
          <w:b/>
          <w:szCs w:val="21"/>
        </w:rPr>
        <w:t>2022</w:t>
      </w:r>
      <w:r>
        <w:rPr>
          <w:rFonts w:ascii="Times New Roman" w:eastAsia="宋体" w:hAnsi="Times New Roman" w:cs="Times New Roman" w:hint="eastAsia"/>
          <w:b/>
          <w:szCs w:val="21"/>
        </w:rPr>
        <w:t>年本科生源情况</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9"/>
        <w:gridCol w:w="1353"/>
        <w:gridCol w:w="1079"/>
        <w:gridCol w:w="944"/>
        <w:gridCol w:w="1215"/>
        <w:gridCol w:w="1348"/>
        <w:gridCol w:w="1264"/>
      </w:tblGrid>
      <w:tr w:rsidR="009857F6">
        <w:trPr>
          <w:trHeight w:val="340"/>
          <w:tblHeader/>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省份</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批次</w:t>
            </w:r>
          </w:p>
        </w:tc>
        <w:tc>
          <w:tcPr>
            <w:tcW w:w="654" w:type="pc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招生</w:t>
            </w:r>
            <w:r>
              <w:rPr>
                <w:rFonts w:ascii="Times New Roman" w:eastAsia="宋体" w:hAnsi="Times New Roman" w:cs="Times New Roman" w:hint="eastAsia"/>
                <w:b/>
                <w:szCs w:val="21"/>
              </w:rPr>
              <w:br/>
            </w:r>
            <w:r>
              <w:rPr>
                <w:rFonts w:ascii="Times New Roman" w:eastAsia="宋体" w:hAnsi="Times New Roman" w:cs="Times New Roman"/>
                <w:b/>
                <w:szCs w:val="21"/>
              </w:rPr>
              <w:t>类型</w:t>
            </w:r>
          </w:p>
        </w:tc>
        <w:tc>
          <w:tcPr>
            <w:tcW w:w="572" w:type="pc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录取数（人）</w:t>
            </w:r>
          </w:p>
        </w:tc>
        <w:tc>
          <w:tcPr>
            <w:tcW w:w="736" w:type="pc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批次最低控制线（分）</w:t>
            </w:r>
          </w:p>
        </w:tc>
        <w:tc>
          <w:tcPr>
            <w:tcW w:w="817" w:type="pc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当年录取平均分数（分）</w:t>
            </w:r>
          </w:p>
        </w:tc>
        <w:tc>
          <w:tcPr>
            <w:tcW w:w="766" w:type="pc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平均分与控制线差值</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云南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3472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423.55</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481.35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57.8</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云南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804</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520.55</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543.67</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23.12</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云南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第一批次</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511.95</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522.16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10.21</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云南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第一批次</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574.95</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578.06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3.11</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四川</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459.09</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504.61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45.52</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四川</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520.1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531.1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广西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408.91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460.06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51.15</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广西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494.98</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514.11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19.13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贵州</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360.09</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441.52</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81.43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贵州</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533.1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535.5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江西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478.92</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497.42</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18.5</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江西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518.98</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527.98</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重庆</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470.16</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502.76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32.6</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重庆</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历史</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490.16</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505.23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15.07</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河南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458.11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497.63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39.52</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河南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513.11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517.99</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4.88</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湖南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448.0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494.34</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46.34</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湖南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历史</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482.0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504.6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22.6</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江苏</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485.0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514.77</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29.77</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江苏</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历史</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502.0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510.1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8.1</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新疆</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370.04</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389.05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19.01</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新疆</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394.08</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416.01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21.93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浙江</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不分文理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553.0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567.08</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14.08</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福建</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472.0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508.13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36.13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河北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486.0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513.03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27.03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山东</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不分文理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480.0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508.58</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28.58</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山西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A</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442.11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468.76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26.65</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山西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A</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502.1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502.1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山西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B</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431.09</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434.83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3.74</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山西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B</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文科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472.11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474.11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海南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不分文理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566.0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577.93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11.93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湖北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458.0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495.4</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37.4</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湖北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历史</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500.0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506.17</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6.17</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内蒙</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369.0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405.08</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36.08</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陕西</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415.1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436.5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21.4</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广东</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509.0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532.13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23.13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甘肃</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400.08</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422.75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22.67</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辽宁</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物理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480.0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502.23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22.23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黑龙江</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A</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382.1</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416.21</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34.11</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吉林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A</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383.09</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438.29</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55.2</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宁夏</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390.15</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404.45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上海</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不分文理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443.0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453.4</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10.4</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青海</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350.07</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353.06</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2.99</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北京</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不分文理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481.0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484.5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西藏</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333.0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358.33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安徽</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理科</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486.45</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488.67</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2.22</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天津</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第二批次</w:t>
            </w:r>
            <w:r>
              <w:rPr>
                <w:rFonts w:ascii="Times New Roman" w:eastAsia="宋体" w:hAnsi="Times New Roman" w:cs="Times New Roman"/>
                <w:szCs w:val="21"/>
              </w:rPr>
              <w:t>A</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不分文理</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519.08</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524.5</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5.42</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福建</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历史</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512.0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516.13</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4.13</w:t>
            </w:r>
          </w:p>
        </w:tc>
      </w:tr>
      <w:tr w:rsidR="009857F6">
        <w:trPr>
          <w:trHeight w:val="340"/>
          <w:jc w:val="center"/>
        </w:trPr>
        <w:tc>
          <w:tcPr>
            <w:tcW w:w="635"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河北</w:t>
            </w:r>
          </w:p>
        </w:tc>
        <w:tc>
          <w:tcPr>
            <w:tcW w:w="819"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本科批</w:t>
            </w:r>
          </w:p>
        </w:tc>
        <w:tc>
          <w:tcPr>
            <w:tcW w:w="654"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历史</w:t>
            </w:r>
          </w:p>
        </w:tc>
        <w:tc>
          <w:tcPr>
            <w:tcW w:w="572"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3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523.0</w:t>
            </w:r>
          </w:p>
        </w:tc>
        <w:tc>
          <w:tcPr>
            <w:tcW w:w="817"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537.88</w:t>
            </w:r>
          </w:p>
        </w:tc>
        <w:tc>
          <w:tcPr>
            <w:tcW w:w="766" w:type="pc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14.88</w:t>
            </w:r>
          </w:p>
        </w:tc>
      </w:tr>
    </w:tbl>
    <w:p w:rsidR="009857F6" w:rsidRDefault="009857F6">
      <w:pPr>
        <w:overflowPunct w:val="0"/>
        <w:spacing w:line="300" w:lineRule="exact"/>
        <w:ind w:firstLineChars="200" w:firstLine="480"/>
        <w:contextualSpacing/>
        <w:jc w:val="left"/>
        <w:rPr>
          <w:rFonts w:ascii="Times New Roman" w:eastAsia="黑体" w:hAnsi="Times New Roman" w:cs="Times New Roman"/>
          <w:sz w:val="24"/>
          <w:szCs w:val="24"/>
        </w:rPr>
      </w:pPr>
    </w:p>
    <w:p w:rsidR="009857F6" w:rsidRDefault="002D1439">
      <w:pPr>
        <w:overflowPunct w:val="0"/>
        <w:spacing w:beforeLines="50" w:before="156"/>
        <w:jc w:val="left"/>
        <w:rPr>
          <w:rFonts w:ascii="Times New Roman" w:eastAsia="黑体" w:hAnsi="Times New Roman" w:cs="Calibri"/>
          <w:sz w:val="30"/>
          <w:szCs w:val="30"/>
        </w:rPr>
      </w:pPr>
      <w:r>
        <w:rPr>
          <w:rFonts w:ascii="Times New Roman" w:eastAsia="黑体" w:hAnsi="Times New Roman" w:cs="Calibri" w:hint="eastAsia"/>
          <w:sz w:val="30"/>
          <w:szCs w:val="30"/>
        </w:rPr>
        <w:t>2</w:t>
      </w:r>
      <w:r>
        <w:rPr>
          <w:rFonts w:ascii="Times New Roman" w:eastAsia="黑体" w:hAnsi="Times New Roman" w:cs="Calibri"/>
          <w:sz w:val="30"/>
          <w:szCs w:val="30"/>
        </w:rPr>
        <w:t xml:space="preserve"> </w:t>
      </w:r>
      <w:r>
        <w:rPr>
          <w:rFonts w:ascii="Times New Roman" w:eastAsia="黑体" w:hAnsi="Times New Roman" w:cs="Calibri" w:hint="eastAsia"/>
          <w:sz w:val="30"/>
          <w:szCs w:val="30"/>
        </w:rPr>
        <w:t>师资与教学条件</w:t>
      </w:r>
      <w:bookmarkStart w:id="1" w:name="_Toc387135473"/>
    </w:p>
    <w:p w:rsidR="009857F6" w:rsidRDefault="002D1439">
      <w:pPr>
        <w:overflowPunct w:val="0"/>
        <w:spacing w:afterLines="20" w:after="62" w:line="440" w:lineRule="exact"/>
        <w:jc w:val="left"/>
        <w:rPr>
          <w:rFonts w:ascii="Times New Roman" w:eastAsia="黑体" w:hAnsi="Times New Roman" w:cs="Calibri"/>
          <w:sz w:val="28"/>
          <w:szCs w:val="28"/>
        </w:rPr>
      </w:pPr>
      <w:bookmarkStart w:id="2" w:name="_Toc345655461"/>
      <w:bookmarkEnd w:id="1"/>
      <w:r>
        <w:rPr>
          <w:rFonts w:ascii="Times New Roman" w:eastAsia="黑体" w:hAnsi="Times New Roman" w:cs="Calibri" w:hint="eastAsia"/>
          <w:sz w:val="28"/>
          <w:szCs w:val="28"/>
        </w:rPr>
        <w:lastRenderedPageBreak/>
        <w:t>2</w:t>
      </w:r>
      <w:r>
        <w:rPr>
          <w:rFonts w:ascii="Times New Roman" w:eastAsia="黑体" w:hAnsi="Times New Roman" w:cs="Calibri"/>
          <w:sz w:val="28"/>
          <w:szCs w:val="28"/>
        </w:rPr>
        <w:t xml:space="preserve">.1 </w:t>
      </w:r>
      <w:r>
        <w:rPr>
          <w:rFonts w:ascii="Times New Roman" w:eastAsia="黑体" w:hAnsi="Times New Roman" w:cs="Calibri" w:hint="eastAsia"/>
          <w:sz w:val="28"/>
          <w:szCs w:val="28"/>
        </w:rPr>
        <w:t>师资队伍</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学校重视师资队伍建设，不断完善人才引进和培养机制，努力优化师资队伍结构、提升师资队伍素质和水平。学校现有专任教师</w:t>
      </w:r>
      <w:r>
        <w:rPr>
          <w:rFonts w:ascii="Times New Roman" w:eastAsia="宋体" w:hAnsi="Times New Roman" w:cs="Times New Roman" w:hint="eastAsia"/>
          <w:sz w:val="24"/>
          <w:szCs w:val="24"/>
        </w:rPr>
        <w:t>1342</w:t>
      </w:r>
      <w:r>
        <w:rPr>
          <w:rFonts w:ascii="Times New Roman" w:eastAsia="宋体" w:hAnsi="Times New Roman" w:cs="Times New Roman" w:hint="eastAsia"/>
          <w:sz w:val="24"/>
          <w:szCs w:val="24"/>
        </w:rPr>
        <w:t>人、外聘教师</w:t>
      </w:r>
      <w:r>
        <w:rPr>
          <w:rFonts w:ascii="Times New Roman" w:eastAsia="宋体" w:hAnsi="Times New Roman" w:cs="Times New Roman" w:hint="eastAsia"/>
          <w:sz w:val="24"/>
          <w:szCs w:val="24"/>
        </w:rPr>
        <w:t>671</w:t>
      </w:r>
      <w:r>
        <w:rPr>
          <w:rFonts w:ascii="Times New Roman" w:eastAsia="宋体" w:hAnsi="Times New Roman" w:cs="Times New Roman" w:hint="eastAsia"/>
          <w:sz w:val="24"/>
          <w:szCs w:val="24"/>
        </w:rPr>
        <w:t>人，折合教师总数为</w:t>
      </w:r>
      <w:r>
        <w:rPr>
          <w:rFonts w:ascii="Times New Roman" w:eastAsia="宋体" w:hAnsi="Times New Roman" w:cs="Times New Roman" w:hint="eastAsia"/>
          <w:sz w:val="24"/>
          <w:szCs w:val="24"/>
        </w:rPr>
        <w:t>1677.5</w:t>
      </w:r>
      <w:r>
        <w:rPr>
          <w:rFonts w:ascii="Times New Roman" w:eastAsia="宋体" w:hAnsi="Times New Roman" w:cs="Times New Roman" w:hint="eastAsia"/>
          <w:sz w:val="24"/>
          <w:szCs w:val="24"/>
        </w:rPr>
        <w:t>人，外聘教师</w:t>
      </w:r>
      <w:r>
        <w:rPr>
          <w:rFonts w:ascii="Times New Roman" w:eastAsia="宋体" w:hAnsi="Times New Roman" w:cs="Times New Roman" w:hint="eastAsia"/>
          <w:sz w:val="24"/>
          <w:szCs w:val="24"/>
        </w:rPr>
        <w:t>*0.5</w:t>
      </w:r>
      <w:r>
        <w:rPr>
          <w:rFonts w:ascii="Times New Roman" w:eastAsia="宋体" w:hAnsi="Times New Roman" w:cs="Times New Roman" w:hint="eastAsia"/>
          <w:sz w:val="24"/>
          <w:szCs w:val="24"/>
        </w:rPr>
        <w:t>与专任教师人数之比为</w:t>
      </w:r>
      <w:r>
        <w:rPr>
          <w:rFonts w:ascii="Times New Roman" w:eastAsia="宋体" w:hAnsi="Times New Roman" w:cs="Times New Roman" w:hint="eastAsia"/>
          <w:sz w:val="24"/>
          <w:szCs w:val="24"/>
        </w:rPr>
        <w:t>0.25:1</w:t>
      </w:r>
      <w:r>
        <w:rPr>
          <w:rFonts w:ascii="Times New Roman" w:eastAsia="宋体" w:hAnsi="Times New Roman" w:cs="Times New Roman" w:hint="eastAsia"/>
          <w:sz w:val="24"/>
          <w:szCs w:val="24"/>
        </w:rPr>
        <w:t>。按折合学生数</w:t>
      </w:r>
      <w:r>
        <w:rPr>
          <w:rFonts w:ascii="Times New Roman" w:eastAsia="宋体" w:hAnsi="Times New Roman" w:cs="Times New Roman"/>
          <w:sz w:val="24"/>
          <w:szCs w:val="24"/>
        </w:rPr>
        <w:t>38181.5</w:t>
      </w:r>
      <w:r>
        <w:rPr>
          <w:rFonts w:ascii="Times New Roman" w:eastAsia="宋体" w:hAnsi="Times New Roman" w:cs="Times New Roman" w:hint="eastAsia"/>
          <w:sz w:val="24"/>
          <w:szCs w:val="24"/>
        </w:rPr>
        <w:t>计算，生师比为</w:t>
      </w:r>
      <w:r>
        <w:rPr>
          <w:rFonts w:ascii="Times New Roman" w:eastAsia="宋体" w:hAnsi="Times New Roman" w:cs="Times New Roman" w:hint="eastAsia"/>
          <w:sz w:val="24"/>
          <w:szCs w:val="24"/>
        </w:rPr>
        <w:t>22.</w:t>
      </w:r>
      <w:r>
        <w:rPr>
          <w:rFonts w:ascii="Times New Roman" w:eastAsia="宋体" w:hAnsi="Times New Roman" w:cs="Times New Roman"/>
          <w:sz w:val="24"/>
          <w:szCs w:val="24"/>
        </w:rPr>
        <w:t>76</w:t>
      </w:r>
      <w:r>
        <w:rPr>
          <w:rFonts w:ascii="Times New Roman" w:eastAsia="宋体" w:hAnsi="Times New Roman" w:cs="Times New Roman" w:hint="eastAsia"/>
          <w:sz w:val="24"/>
          <w:szCs w:val="24"/>
        </w:rPr>
        <w:t>。近两学年教师总数详见表</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p>
    <w:p w:rsidR="009857F6" w:rsidRDefault="009857F6">
      <w:pPr>
        <w:overflowPunct w:val="0"/>
        <w:spacing w:line="44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3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近两学年教师总数</w:t>
      </w:r>
    </w:p>
    <w:tbl>
      <w:tblPr>
        <w:tblStyle w:val="5"/>
        <w:tblW w:w="49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1496"/>
        <w:gridCol w:w="1714"/>
        <w:gridCol w:w="1714"/>
        <w:gridCol w:w="1714"/>
        <w:gridCol w:w="1714"/>
      </w:tblGrid>
      <w:tr w:rsidR="009857F6">
        <w:trPr>
          <w:trHeight w:val="567"/>
          <w:tblHeader/>
          <w:jc w:val="center"/>
        </w:trPr>
        <w:tc>
          <w:tcPr>
            <w:tcW w:w="1526"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学年</w:t>
            </w:r>
          </w:p>
        </w:tc>
        <w:tc>
          <w:tcPr>
            <w:tcW w:w="1749"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专任教师数</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外聘教师数</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折合教师总数</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生师比</w:t>
            </w:r>
          </w:p>
        </w:tc>
      </w:tr>
      <w:tr w:rsidR="009857F6">
        <w:trPr>
          <w:trHeight w:val="454"/>
          <w:jc w:val="center"/>
        </w:trPr>
        <w:tc>
          <w:tcPr>
            <w:tcW w:w="152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2021-2022</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1342</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671</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1677.5</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22.76</w:t>
            </w:r>
          </w:p>
        </w:tc>
      </w:tr>
      <w:tr w:rsidR="009857F6">
        <w:trPr>
          <w:trHeight w:val="454"/>
          <w:jc w:val="center"/>
        </w:trPr>
        <w:tc>
          <w:tcPr>
            <w:tcW w:w="152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2020-2021</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1274</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419</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1483.5</w:t>
            </w:r>
          </w:p>
        </w:tc>
        <w:tc>
          <w:tcPr>
            <w:tcW w:w="174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24.66</w:t>
            </w:r>
          </w:p>
        </w:tc>
      </w:tr>
    </w:tbl>
    <w:p w:rsidR="009857F6" w:rsidRDefault="009857F6">
      <w:pPr>
        <w:overflowPunct w:val="0"/>
        <w:spacing w:line="440" w:lineRule="exact"/>
        <w:ind w:firstLineChars="200" w:firstLine="480"/>
        <w:contextualSpacing/>
        <w:rPr>
          <w:rFonts w:ascii="Times New Roman" w:eastAsia="宋体" w:hAnsi="Times New Roman" w:cs="Times New Roman"/>
          <w:sz w:val="24"/>
          <w:szCs w:val="24"/>
        </w:rPr>
      </w:pP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专任教师中，“双师型”教师</w:t>
      </w:r>
      <w:r>
        <w:rPr>
          <w:rFonts w:ascii="Times New Roman" w:eastAsia="宋体" w:hAnsi="Times New Roman" w:cs="Times New Roman" w:hint="eastAsia"/>
          <w:sz w:val="24"/>
          <w:szCs w:val="24"/>
        </w:rPr>
        <w:t>233</w:t>
      </w:r>
      <w:r>
        <w:rPr>
          <w:rFonts w:ascii="Times New Roman" w:eastAsia="宋体" w:hAnsi="Times New Roman" w:cs="Times New Roman" w:hint="eastAsia"/>
          <w:sz w:val="24"/>
          <w:szCs w:val="24"/>
        </w:rPr>
        <w:t>人，占专任教师的比例为</w:t>
      </w:r>
      <w:r>
        <w:rPr>
          <w:rFonts w:ascii="Times New Roman" w:eastAsia="宋体" w:hAnsi="Times New Roman" w:cs="Times New Roman"/>
          <w:sz w:val="24"/>
          <w:szCs w:val="24"/>
        </w:rPr>
        <w:t>17.36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；具有高级职称教师</w:t>
      </w:r>
      <w:r>
        <w:rPr>
          <w:rFonts w:ascii="Times New Roman" w:eastAsia="宋体" w:hAnsi="Times New Roman" w:cs="Times New Roman"/>
          <w:sz w:val="24"/>
          <w:szCs w:val="24"/>
        </w:rPr>
        <w:t>721</w:t>
      </w:r>
      <w:r>
        <w:rPr>
          <w:rFonts w:ascii="Times New Roman" w:eastAsia="宋体" w:hAnsi="Times New Roman" w:cs="Times New Roman" w:hint="eastAsia"/>
          <w:sz w:val="24"/>
          <w:szCs w:val="24"/>
        </w:rPr>
        <w:t>人，占专任教师的比例为</w:t>
      </w:r>
      <w:r>
        <w:rPr>
          <w:rFonts w:ascii="Times New Roman" w:eastAsia="宋体" w:hAnsi="Times New Roman" w:cs="Times New Roman"/>
          <w:sz w:val="24"/>
          <w:szCs w:val="24"/>
        </w:rPr>
        <w:t>53.73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；具有研究生学位（硕士和博士）教师</w:t>
      </w:r>
      <w:r>
        <w:rPr>
          <w:rFonts w:ascii="Times New Roman" w:eastAsia="宋体" w:hAnsi="Times New Roman" w:cs="Times New Roman"/>
          <w:sz w:val="24"/>
          <w:szCs w:val="24"/>
        </w:rPr>
        <w:t>1159</w:t>
      </w:r>
      <w:r>
        <w:rPr>
          <w:rFonts w:ascii="Times New Roman" w:eastAsia="宋体" w:hAnsi="Times New Roman" w:cs="Times New Roman" w:hint="eastAsia"/>
          <w:sz w:val="24"/>
          <w:szCs w:val="24"/>
        </w:rPr>
        <w:t>人，占专任教师的比例为</w:t>
      </w:r>
      <w:r>
        <w:rPr>
          <w:rFonts w:ascii="Times New Roman" w:eastAsia="宋体" w:hAnsi="Times New Roman" w:cs="Times New Roman" w:hint="eastAsia"/>
          <w:sz w:val="24"/>
          <w:szCs w:val="24"/>
        </w:rPr>
        <w:t>86.</w:t>
      </w:r>
      <w:r>
        <w:rPr>
          <w:rFonts w:ascii="Times New Roman" w:eastAsia="宋体" w:hAnsi="Times New Roman" w:cs="Times New Roman"/>
          <w:sz w:val="24"/>
          <w:szCs w:val="24"/>
        </w:rPr>
        <w:t>36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。教师队伍学历学位的整体层次不断提升，学</w:t>
      </w:r>
      <w:proofErr w:type="gramStart"/>
      <w:r>
        <w:rPr>
          <w:rFonts w:ascii="Times New Roman" w:eastAsia="宋体" w:hAnsi="Times New Roman" w:cs="Times New Roman" w:hint="eastAsia"/>
          <w:sz w:val="24"/>
          <w:szCs w:val="24"/>
        </w:rPr>
        <w:t>缘结构</w:t>
      </w:r>
      <w:proofErr w:type="gramEnd"/>
      <w:r>
        <w:rPr>
          <w:rFonts w:ascii="Times New Roman" w:eastAsia="宋体" w:hAnsi="Times New Roman" w:cs="Times New Roman" w:hint="eastAsia"/>
          <w:sz w:val="24"/>
          <w:szCs w:val="24"/>
        </w:rPr>
        <w:t>逐年改善，中青年教师已成为学校教育教学和科学研究的主力军。教师队伍职称、学位、年龄的结构详见表</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bookmarkEnd w:id="2"/>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4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教师队伍职称、学位、年龄结构</w:t>
      </w:r>
    </w:p>
    <w:tbl>
      <w:tblPr>
        <w:tblStyle w:val="9"/>
        <w:tblW w:w="49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853"/>
        <w:gridCol w:w="1534"/>
        <w:gridCol w:w="1322"/>
        <w:gridCol w:w="1548"/>
        <w:gridCol w:w="1547"/>
        <w:gridCol w:w="1548"/>
      </w:tblGrid>
      <w:tr w:rsidR="009857F6">
        <w:trPr>
          <w:trHeight w:val="454"/>
          <w:tblHeader/>
          <w:jc w:val="center"/>
        </w:trPr>
        <w:tc>
          <w:tcPr>
            <w:tcW w:w="2186" w:type="dxa"/>
            <w:gridSpan w:val="2"/>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项目</w:t>
            </w:r>
          </w:p>
        </w:tc>
        <w:tc>
          <w:tcPr>
            <w:tcW w:w="2629" w:type="dxa"/>
            <w:gridSpan w:val="2"/>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专任教师</w:t>
            </w:r>
          </w:p>
        </w:tc>
        <w:tc>
          <w:tcPr>
            <w:tcW w:w="2835" w:type="dxa"/>
            <w:gridSpan w:val="2"/>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外聘教师</w:t>
            </w:r>
          </w:p>
        </w:tc>
      </w:tr>
      <w:tr w:rsidR="009857F6">
        <w:trPr>
          <w:trHeight w:val="454"/>
          <w:tblHeader/>
          <w:jc w:val="center"/>
        </w:trPr>
        <w:tc>
          <w:tcPr>
            <w:tcW w:w="2186" w:type="dxa"/>
            <w:gridSpan w:val="2"/>
            <w:vMerge/>
            <w:vAlign w:val="center"/>
          </w:tcPr>
          <w:p w:rsidR="009857F6" w:rsidRDefault="009857F6">
            <w:pPr>
              <w:overflowPunct w:val="0"/>
              <w:contextualSpacing/>
              <w:jc w:val="center"/>
              <w:rPr>
                <w:rFonts w:ascii="Times New Roman" w:eastAsia="宋体" w:hAnsi="Times New Roman" w:cs="Times New Roman"/>
                <w:szCs w:val="21"/>
              </w:rPr>
            </w:pP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数量</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比例（</w:t>
            </w:r>
            <w:r>
              <w:rPr>
                <w:rFonts w:ascii="Times New Roman" w:eastAsia="宋体" w:hAnsi="Times New Roman" w:cs="Times New Roman"/>
                <w:b/>
                <w:szCs w:val="21"/>
              </w:rPr>
              <w:t>%</w:t>
            </w:r>
            <w:r>
              <w:rPr>
                <w:rFonts w:ascii="Times New Roman" w:eastAsia="宋体" w:hAnsi="Times New Roman" w:cs="Times New Roman"/>
                <w:b/>
                <w:szCs w:val="21"/>
              </w:rPr>
              <w:t>）</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数量</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比例（</w:t>
            </w:r>
            <w:r>
              <w:rPr>
                <w:rFonts w:ascii="Times New Roman" w:eastAsia="宋体" w:hAnsi="Times New Roman" w:cs="Times New Roman"/>
                <w:b/>
                <w:szCs w:val="21"/>
              </w:rPr>
              <w:t>%</w:t>
            </w:r>
            <w:r>
              <w:rPr>
                <w:rFonts w:ascii="Times New Roman" w:eastAsia="宋体" w:hAnsi="Times New Roman" w:cs="Times New Roman"/>
                <w:b/>
                <w:szCs w:val="21"/>
              </w:rPr>
              <w:t>）</w:t>
            </w:r>
          </w:p>
        </w:tc>
      </w:tr>
      <w:tr w:rsidR="009857F6">
        <w:trPr>
          <w:trHeight w:val="454"/>
          <w:jc w:val="center"/>
        </w:trPr>
        <w:tc>
          <w:tcPr>
            <w:tcW w:w="2186" w:type="dxa"/>
            <w:gridSpan w:val="2"/>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总计</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1342</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671</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r>
      <w:tr w:rsidR="009857F6">
        <w:trPr>
          <w:trHeight w:val="454"/>
          <w:jc w:val="center"/>
        </w:trPr>
        <w:tc>
          <w:tcPr>
            <w:tcW w:w="781" w:type="dxa"/>
            <w:vMerge w:val="restar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职称</w:t>
            </w:r>
          </w:p>
        </w:tc>
        <w:tc>
          <w:tcPr>
            <w:tcW w:w="140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正高级</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20.86</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321</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47.84</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其中教授</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255</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19.00</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182</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27.12</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副高级</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441</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32.86</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47.69</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其中副教授</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383</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28.54</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70</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10.43</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中级</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534</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39.79</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1.79</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其中讲师</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475</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35.39</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0.00</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初级</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2.91</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0.15</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其中助教</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2.46</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0.00</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未评级</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3.58</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w:t>
            </w:r>
          </w:p>
        </w:tc>
      </w:tr>
      <w:tr w:rsidR="009857F6">
        <w:trPr>
          <w:trHeight w:val="454"/>
          <w:jc w:val="center"/>
        </w:trPr>
        <w:tc>
          <w:tcPr>
            <w:tcW w:w="781" w:type="dxa"/>
            <w:vMerge w:val="restar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最高</w:t>
            </w:r>
            <w:r>
              <w:rPr>
                <w:rFonts w:ascii="Times New Roman" w:eastAsia="宋体" w:hAnsi="Times New Roman" w:cs="Times New Roman" w:hint="eastAsia"/>
                <w:b/>
                <w:szCs w:val="21"/>
              </w:rPr>
              <w:br/>
            </w:r>
            <w:r>
              <w:rPr>
                <w:rFonts w:ascii="Times New Roman" w:eastAsia="宋体" w:hAnsi="Times New Roman" w:cs="Times New Roman"/>
                <w:b/>
                <w:szCs w:val="21"/>
              </w:rPr>
              <w:lastRenderedPageBreak/>
              <w:t>学位</w:t>
            </w: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lastRenderedPageBreak/>
              <w:t>博士</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477</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35.54</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298</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44.41</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硕士</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682</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50.82</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198</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29.51</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学士</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156</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11.62</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161</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23.99</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无学位</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2.01</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2.09</w:t>
            </w:r>
          </w:p>
        </w:tc>
      </w:tr>
      <w:tr w:rsidR="009857F6">
        <w:trPr>
          <w:trHeight w:val="454"/>
          <w:jc w:val="center"/>
        </w:trPr>
        <w:tc>
          <w:tcPr>
            <w:tcW w:w="781" w:type="dxa"/>
            <w:vMerge w:val="restar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年龄</w:t>
            </w: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35</w:t>
            </w:r>
            <w:r>
              <w:rPr>
                <w:rFonts w:ascii="Times New Roman" w:eastAsia="宋体" w:hAnsi="Times New Roman" w:cs="Times New Roman"/>
                <w:b/>
                <w:szCs w:val="21"/>
              </w:rPr>
              <w:t>岁及以下</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222</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16.54</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7.00</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36-45</w:t>
            </w:r>
            <w:r>
              <w:rPr>
                <w:rFonts w:ascii="Times New Roman" w:eastAsia="宋体" w:hAnsi="Times New Roman" w:cs="Times New Roman"/>
                <w:b/>
                <w:szCs w:val="21"/>
              </w:rPr>
              <w:t>岁</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516</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38.45</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305</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45.45</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46-55</w:t>
            </w:r>
            <w:r>
              <w:rPr>
                <w:rFonts w:ascii="Times New Roman" w:eastAsia="宋体" w:hAnsi="Times New Roman" w:cs="Times New Roman"/>
                <w:b/>
                <w:szCs w:val="21"/>
              </w:rPr>
              <w:t>岁</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446</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33.23</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187</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27.87</w:t>
            </w:r>
          </w:p>
        </w:tc>
      </w:tr>
      <w:tr w:rsidR="009857F6">
        <w:trPr>
          <w:trHeight w:val="454"/>
          <w:jc w:val="center"/>
        </w:trPr>
        <w:tc>
          <w:tcPr>
            <w:tcW w:w="781"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14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56</w:t>
            </w:r>
            <w:r>
              <w:rPr>
                <w:rFonts w:ascii="Times New Roman" w:eastAsia="宋体" w:hAnsi="Times New Roman" w:cs="Times New Roman"/>
                <w:b/>
                <w:szCs w:val="21"/>
              </w:rPr>
              <w:t>岁及以上</w:t>
            </w:r>
          </w:p>
        </w:tc>
        <w:tc>
          <w:tcPr>
            <w:tcW w:w="121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158</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11.77</w:t>
            </w:r>
          </w:p>
        </w:tc>
        <w:tc>
          <w:tcPr>
            <w:tcW w:w="141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132</w:t>
            </w:r>
          </w:p>
        </w:tc>
        <w:tc>
          <w:tcPr>
            <w:tcW w:w="141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19.67</w:t>
            </w:r>
          </w:p>
        </w:tc>
      </w:tr>
    </w:tbl>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由图</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、图</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、图</w:t>
      </w:r>
      <w:r>
        <w:rPr>
          <w:rFonts w:ascii="Times New Roman" w:eastAsia="宋体" w:hAnsi="Times New Roman" w:cs="Times New Roman"/>
          <w:sz w:val="24"/>
          <w:szCs w:val="24"/>
        </w:rPr>
        <w:t>4</w:t>
      </w:r>
      <w:r>
        <w:rPr>
          <w:rFonts w:ascii="Times New Roman" w:eastAsia="宋体" w:hAnsi="Times New Roman" w:cs="Times New Roman" w:hint="eastAsia"/>
          <w:sz w:val="24"/>
          <w:szCs w:val="24"/>
        </w:rPr>
        <w:t>可以看出，</w:t>
      </w:r>
      <w:proofErr w:type="gramStart"/>
      <w:r>
        <w:rPr>
          <w:rFonts w:ascii="Times New Roman" w:eastAsia="宋体" w:hAnsi="Times New Roman" w:cs="Times New Roman" w:hint="eastAsia"/>
          <w:sz w:val="24"/>
          <w:szCs w:val="24"/>
        </w:rPr>
        <w:t>对比近</w:t>
      </w:r>
      <w:proofErr w:type="gramEnd"/>
      <w:r>
        <w:rPr>
          <w:rFonts w:ascii="Times New Roman" w:eastAsia="宋体" w:hAnsi="Times New Roman" w:cs="Times New Roman" w:hint="eastAsia"/>
          <w:sz w:val="24"/>
          <w:szCs w:val="24"/>
        </w:rPr>
        <w:t>两年数据，本学年我校教师高级职称数量、博士研究生数量比例均有提高，教师队伍结构基本合理，总体较为稳定。</w:t>
      </w:r>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jc w:val="center"/>
        <w:rPr>
          <w:rFonts w:ascii="Times New Roman" w:eastAsia="宋体" w:hAnsi="Times New Roman" w:cs="宋体"/>
          <w:b/>
          <w:sz w:val="24"/>
          <w:szCs w:val="24"/>
        </w:rPr>
      </w:pPr>
      <w:r>
        <w:rPr>
          <w:rFonts w:ascii="Times New Roman" w:eastAsia="宋体" w:hAnsi="Times New Roman" w:cs="Times New Roman" w:hint="eastAsia"/>
          <w:noProof/>
          <w:sz w:val="24"/>
          <w:szCs w:val="24"/>
        </w:rPr>
        <w:drawing>
          <wp:inline distT="0" distB="0" distL="0" distR="0">
            <wp:extent cx="4751705" cy="2339975"/>
            <wp:effectExtent l="4445" t="4445" r="6350" b="17780"/>
            <wp:docPr id="9" name="图表 9" descr="{{近两学年专任教师学位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57F6" w:rsidRDefault="002D1439">
      <w:pPr>
        <w:overflowPunct w:val="0"/>
        <w:spacing w:beforeLines="50" w:before="156"/>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2  </w:t>
      </w:r>
      <w:r>
        <w:rPr>
          <w:rFonts w:ascii="Times New Roman" w:eastAsia="宋体" w:hAnsi="Times New Roman" w:cs="Times New Roman"/>
          <w:b/>
          <w:szCs w:val="21"/>
        </w:rPr>
        <w:t>近两学年专任教师学位情况（</w:t>
      </w:r>
      <w:r>
        <w:rPr>
          <w:rFonts w:ascii="Times New Roman" w:eastAsia="宋体" w:hAnsi="Times New Roman" w:cs="Times New Roman"/>
          <w:b/>
          <w:szCs w:val="21"/>
        </w:rPr>
        <w:t>%</w:t>
      </w:r>
      <w:r>
        <w:rPr>
          <w:rFonts w:ascii="Times New Roman" w:eastAsia="宋体" w:hAnsi="Times New Roman" w:cs="Times New Roman"/>
          <w:b/>
          <w:szCs w:val="21"/>
        </w:rPr>
        <w:t>）</w:t>
      </w:r>
    </w:p>
    <w:p w:rsidR="009857F6" w:rsidRDefault="009857F6">
      <w:pPr>
        <w:overflowPunct w:val="0"/>
        <w:spacing w:beforeLines="50" w:before="156"/>
        <w:jc w:val="center"/>
        <w:rPr>
          <w:rFonts w:ascii="Times New Roman" w:eastAsia="宋体" w:hAnsi="Times New Roman" w:cs="Times New Roman"/>
          <w:b/>
          <w:szCs w:val="21"/>
        </w:rPr>
      </w:pPr>
    </w:p>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noProof/>
          <w:sz w:val="24"/>
          <w:szCs w:val="24"/>
        </w:rPr>
        <w:lastRenderedPageBreak/>
        <w:drawing>
          <wp:inline distT="0" distB="0" distL="114300" distR="114300">
            <wp:extent cx="4751705" cy="2339975"/>
            <wp:effectExtent l="4445" t="4445" r="6350" b="17780"/>
            <wp:docPr id="10" name="图表 10" descr="{{近两学年专任教师职称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57F6" w:rsidRDefault="002D1439">
      <w:pPr>
        <w:overflowPunct w:val="0"/>
        <w:spacing w:beforeLines="50" w:before="156"/>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3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近两学年专任教师职称情况（</w:t>
      </w:r>
      <w:r>
        <w:rPr>
          <w:rFonts w:ascii="Times New Roman" w:eastAsia="宋体" w:hAnsi="Times New Roman" w:cs="Times New Roman"/>
          <w:b/>
          <w:szCs w:val="21"/>
        </w:rPr>
        <w:t>%</w:t>
      </w:r>
      <w:r>
        <w:rPr>
          <w:rFonts w:ascii="Times New Roman" w:eastAsia="宋体" w:hAnsi="Times New Roman" w:cs="Times New Roman"/>
          <w:b/>
          <w:szCs w:val="21"/>
        </w:rPr>
        <w:t>）</w:t>
      </w:r>
    </w:p>
    <w:p w:rsidR="009857F6" w:rsidRDefault="009857F6">
      <w:pPr>
        <w:overflowPunct w:val="0"/>
        <w:spacing w:beforeLines="50" w:before="156"/>
        <w:jc w:val="center"/>
        <w:rPr>
          <w:rFonts w:ascii="Times New Roman" w:eastAsia="宋体" w:hAnsi="Times New Roman" w:cs="Times New Roman"/>
          <w:szCs w:val="21"/>
        </w:rPr>
      </w:pPr>
    </w:p>
    <w:p w:rsidR="009857F6" w:rsidRDefault="002D1439">
      <w:pPr>
        <w:overflowPunct w:val="0"/>
        <w:jc w:val="center"/>
        <w:rPr>
          <w:rFonts w:ascii="Times New Roman" w:eastAsia="宋体" w:hAnsi="Times New Roman" w:cs="Times New Roman"/>
          <w:sz w:val="24"/>
          <w:szCs w:val="24"/>
        </w:rPr>
      </w:pPr>
      <w:r>
        <w:rPr>
          <w:rFonts w:ascii="Times New Roman" w:eastAsia="宋体" w:hAnsi="Times New Roman" w:cs="Times New Roman" w:hint="eastAsia"/>
          <w:noProof/>
          <w:sz w:val="24"/>
          <w:szCs w:val="24"/>
        </w:rPr>
        <w:drawing>
          <wp:inline distT="0" distB="0" distL="0" distR="0">
            <wp:extent cx="4751705" cy="2339975"/>
            <wp:effectExtent l="4445" t="4445" r="6350" b="17780"/>
            <wp:docPr id="11" name="图表 11" descr="{{近两学年专任教师年龄结构}}"/>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57F6" w:rsidRDefault="002D1439">
      <w:pPr>
        <w:overflowPunct w:val="0"/>
        <w:spacing w:beforeLines="50" w:before="156"/>
        <w:jc w:val="center"/>
        <w:rPr>
          <w:rFonts w:ascii="Times New Roman" w:eastAsia="宋体" w:hAnsi="Times New Roman" w:cs="Times New Roman"/>
          <w:b/>
          <w:szCs w:val="21"/>
        </w:rPr>
      </w:pPr>
      <w:r>
        <w:rPr>
          <w:rFonts w:ascii="Times New Roman" w:eastAsia="宋体" w:hAnsi="Times New Roman" w:cs="Times New Roman" w:hint="eastAsia"/>
          <w:b/>
          <w:szCs w:val="21"/>
        </w:rPr>
        <w:t>图</w:t>
      </w:r>
      <w:r>
        <w:rPr>
          <w:rFonts w:ascii="Times New Roman" w:eastAsia="宋体" w:hAnsi="Times New Roman" w:cs="Times New Roman" w:hint="eastAsia"/>
          <w:b/>
          <w:szCs w:val="21"/>
        </w:rPr>
        <w:t xml:space="preserve">4  </w:t>
      </w:r>
      <w:r>
        <w:rPr>
          <w:rFonts w:ascii="Times New Roman" w:eastAsia="宋体" w:hAnsi="Times New Roman" w:cs="Times New Roman" w:hint="eastAsia"/>
          <w:b/>
          <w:szCs w:val="21"/>
        </w:rPr>
        <w:t>近两学年专任教师年龄结构（</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p w:rsidR="009857F6" w:rsidRDefault="009857F6">
      <w:pPr>
        <w:overflowPunct w:val="0"/>
        <w:contextualSpacing/>
        <w:jc w:val="center"/>
        <w:rPr>
          <w:rFonts w:ascii="Times New Roman" w:eastAsia="宋体" w:hAnsi="Times New Roman" w:cs="Times New Roman"/>
          <w:b/>
          <w:szCs w:val="21"/>
        </w:rPr>
      </w:pP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学校现有中国工程院院士</w:t>
      </w:r>
      <w:r>
        <w:rPr>
          <w:rFonts w:ascii="Times New Roman" w:eastAsia="宋体" w:hAnsi="Times New Roman" w:cs="仿宋" w:hint="eastAsia"/>
          <w:sz w:val="24"/>
          <w:szCs w:val="24"/>
        </w:rPr>
        <w:t>1</w:t>
      </w:r>
      <w:r>
        <w:rPr>
          <w:rFonts w:ascii="Times New Roman" w:eastAsia="宋体" w:hAnsi="Times New Roman" w:cs="仿宋" w:hint="eastAsia"/>
          <w:sz w:val="24"/>
          <w:szCs w:val="24"/>
        </w:rPr>
        <w:t>人，国家级教学名师</w:t>
      </w:r>
      <w:r>
        <w:rPr>
          <w:rFonts w:ascii="Times New Roman" w:eastAsia="宋体" w:hAnsi="Times New Roman" w:cs="仿宋" w:hint="eastAsia"/>
          <w:sz w:val="24"/>
          <w:szCs w:val="24"/>
        </w:rPr>
        <w:t>1</w:t>
      </w:r>
      <w:r>
        <w:rPr>
          <w:rFonts w:ascii="Times New Roman" w:eastAsia="宋体" w:hAnsi="Times New Roman" w:cs="仿宋" w:hint="eastAsia"/>
          <w:sz w:val="24"/>
          <w:szCs w:val="24"/>
        </w:rPr>
        <w:t>人，近一届教育部教指</w:t>
      </w:r>
      <w:proofErr w:type="gramStart"/>
      <w:r>
        <w:rPr>
          <w:rFonts w:ascii="Times New Roman" w:eastAsia="宋体" w:hAnsi="Times New Roman" w:cs="仿宋" w:hint="eastAsia"/>
          <w:sz w:val="24"/>
          <w:szCs w:val="24"/>
        </w:rPr>
        <w:t>委</w:t>
      </w:r>
      <w:proofErr w:type="gramEnd"/>
      <w:r>
        <w:rPr>
          <w:rFonts w:ascii="Times New Roman" w:eastAsia="宋体" w:hAnsi="Times New Roman" w:cs="仿宋" w:hint="eastAsia"/>
          <w:sz w:val="24"/>
          <w:szCs w:val="24"/>
        </w:rPr>
        <w:t>委员</w:t>
      </w:r>
      <w:r>
        <w:rPr>
          <w:rFonts w:ascii="Times New Roman" w:eastAsia="宋体" w:hAnsi="Times New Roman" w:cs="仿宋" w:hint="eastAsia"/>
          <w:sz w:val="24"/>
          <w:szCs w:val="24"/>
        </w:rPr>
        <w:t>12</w:t>
      </w:r>
      <w:r>
        <w:rPr>
          <w:rFonts w:ascii="Times New Roman" w:eastAsia="宋体" w:hAnsi="Times New Roman" w:cs="仿宋" w:hint="eastAsia"/>
          <w:sz w:val="24"/>
          <w:szCs w:val="24"/>
        </w:rPr>
        <w:t>人，省级教学名师</w:t>
      </w:r>
      <w:r>
        <w:rPr>
          <w:rFonts w:ascii="Times New Roman" w:eastAsia="宋体" w:hAnsi="Times New Roman" w:cs="仿宋" w:hint="eastAsia"/>
          <w:sz w:val="24"/>
          <w:szCs w:val="24"/>
        </w:rPr>
        <w:t>19</w:t>
      </w:r>
      <w:r>
        <w:rPr>
          <w:rFonts w:ascii="Times New Roman" w:eastAsia="宋体" w:hAnsi="Times New Roman" w:cs="仿宋" w:hint="eastAsia"/>
          <w:sz w:val="24"/>
          <w:szCs w:val="24"/>
        </w:rPr>
        <w:t>人；省级高层次人才</w:t>
      </w:r>
      <w:r>
        <w:rPr>
          <w:rFonts w:ascii="Times New Roman" w:eastAsia="宋体" w:hAnsi="Times New Roman" w:cs="仿宋"/>
          <w:sz w:val="24"/>
          <w:szCs w:val="24"/>
        </w:rPr>
        <w:t>130</w:t>
      </w:r>
      <w:r>
        <w:rPr>
          <w:rFonts w:ascii="Times New Roman" w:eastAsia="宋体" w:hAnsi="Times New Roman" w:cs="仿宋" w:hint="eastAsia"/>
          <w:sz w:val="24"/>
          <w:szCs w:val="24"/>
        </w:rPr>
        <w:t>人，其中</w:t>
      </w:r>
      <w:r>
        <w:rPr>
          <w:rFonts w:ascii="Times New Roman" w:eastAsia="宋体" w:hAnsi="Times New Roman" w:cs="仿宋" w:hint="eastAsia"/>
          <w:sz w:val="24"/>
          <w:szCs w:val="24"/>
        </w:rPr>
        <w:t>2021</w:t>
      </w:r>
      <w:r>
        <w:rPr>
          <w:rFonts w:ascii="Times New Roman" w:eastAsia="宋体" w:hAnsi="Times New Roman" w:cs="仿宋" w:hint="eastAsia"/>
          <w:sz w:val="24"/>
          <w:szCs w:val="24"/>
        </w:rPr>
        <w:t>年新增</w:t>
      </w:r>
      <w:r>
        <w:rPr>
          <w:rFonts w:ascii="Times New Roman" w:eastAsia="宋体" w:hAnsi="Times New Roman" w:cs="仿宋" w:hint="eastAsia"/>
          <w:sz w:val="24"/>
          <w:szCs w:val="24"/>
        </w:rPr>
        <w:t>8</w:t>
      </w:r>
      <w:r>
        <w:rPr>
          <w:rFonts w:ascii="Times New Roman" w:eastAsia="宋体" w:hAnsi="Times New Roman" w:cs="仿宋" w:hint="eastAsia"/>
          <w:sz w:val="24"/>
          <w:szCs w:val="24"/>
        </w:rPr>
        <w:t>人；省部级突出贡献专家</w:t>
      </w:r>
      <w:r>
        <w:rPr>
          <w:rFonts w:ascii="Times New Roman" w:eastAsia="宋体" w:hAnsi="Times New Roman" w:cs="仿宋" w:hint="eastAsia"/>
          <w:sz w:val="24"/>
          <w:szCs w:val="24"/>
        </w:rPr>
        <w:t>6</w:t>
      </w:r>
      <w:r>
        <w:rPr>
          <w:rFonts w:ascii="Times New Roman" w:eastAsia="宋体" w:hAnsi="Times New Roman" w:cs="仿宋" w:hint="eastAsia"/>
          <w:sz w:val="24"/>
          <w:szCs w:val="24"/>
        </w:rPr>
        <w:t>人，其中</w:t>
      </w:r>
      <w:r>
        <w:rPr>
          <w:rFonts w:ascii="Times New Roman" w:eastAsia="宋体" w:hAnsi="Times New Roman" w:cs="仿宋" w:hint="eastAsia"/>
          <w:sz w:val="24"/>
          <w:szCs w:val="24"/>
        </w:rPr>
        <w:t>2021</w:t>
      </w:r>
      <w:r>
        <w:rPr>
          <w:rFonts w:ascii="Times New Roman" w:eastAsia="宋体" w:hAnsi="Times New Roman" w:cs="仿宋" w:hint="eastAsia"/>
          <w:sz w:val="24"/>
          <w:szCs w:val="24"/>
        </w:rPr>
        <w:t>年新增</w:t>
      </w:r>
      <w:r>
        <w:rPr>
          <w:rFonts w:ascii="Times New Roman" w:eastAsia="宋体" w:hAnsi="Times New Roman" w:cs="仿宋" w:hint="eastAsia"/>
          <w:sz w:val="24"/>
          <w:szCs w:val="24"/>
        </w:rPr>
        <w:t>1</w:t>
      </w:r>
      <w:r>
        <w:rPr>
          <w:rFonts w:ascii="Times New Roman" w:eastAsia="宋体" w:hAnsi="Times New Roman" w:cs="仿宋" w:hint="eastAsia"/>
          <w:sz w:val="24"/>
          <w:szCs w:val="24"/>
        </w:rPr>
        <w:t>人。现有国家级教学团队</w:t>
      </w:r>
      <w:r>
        <w:rPr>
          <w:rFonts w:ascii="Times New Roman" w:eastAsia="宋体" w:hAnsi="Times New Roman" w:cs="仿宋" w:hint="eastAsia"/>
          <w:sz w:val="24"/>
          <w:szCs w:val="24"/>
        </w:rPr>
        <w:t>2</w:t>
      </w:r>
      <w:r>
        <w:rPr>
          <w:rFonts w:ascii="Times New Roman" w:eastAsia="宋体" w:hAnsi="Times New Roman" w:cs="仿宋" w:hint="eastAsia"/>
          <w:sz w:val="24"/>
          <w:szCs w:val="24"/>
        </w:rPr>
        <w:t>个、黄大年式教师团队</w:t>
      </w:r>
      <w:r>
        <w:rPr>
          <w:rFonts w:ascii="Times New Roman" w:eastAsia="宋体" w:hAnsi="Times New Roman" w:cs="仿宋" w:hint="eastAsia"/>
          <w:sz w:val="24"/>
          <w:szCs w:val="24"/>
        </w:rPr>
        <w:t>1</w:t>
      </w:r>
      <w:r>
        <w:rPr>
          <w:rFonts w:ascii="Times New Roman" w:eastAsia="宋体" w:hAnsi="Times New Roman" w:cs="仿宋" w:hint="eastAsia"/>
          <w:sz w:val="24"/>
          <w:szCs w:val="24"/>
        </w:rPr>
        <w:t>个、省部级教学团队</w:t>
      </w:r>
      <w:r>
        <w:rPr>
          <w:rFonts w:ascii="Times New Roman" w:eastAsia="宋体" w:hAnsi="Times New Roman" w:cs="仿宋" w:hint="eastAsia"/>
          <w:sz w:val="24"/>
          <w:szCs w:val="24"/>
        </w:rPr>
        <w:t>8</w:t>
      </w:r>
      <w:r>
        <w:rPr>
          <w:rFonts w:ascii="Times New Roman" w:eastAsia="宋体" w:hAnsi="Times New Roman" w:cs="仿宋" w:hint="eastAsia"/>
          <w:sz w:val="24"/>
          <w:szCs w:val="24"/>
        </w:rPr>
        <w:t>个、省级高层次研究团队</w:t>
      </w:r>
      <w:r>
        <w:rPr>
          <w:rFonts w:ascii="Times New Roman" w:eastAsia="宋体" w:hAnsi="Times New Roman" w:cs="仿宋" w:hint="eastAsia"/>
          <w:sz w:val="24"/>
          <w:szCs w:val="24"/>
        </w:rPr>
        <w:t>20</w:t>
      </w:r>
      <w:r>
        <w:rPr>
          <w:rFonts w:ascii="Times New Roman" w:eastAsia="宋体" w:hAnsi="Times New Roman" w:cs="仿宋" w:hint="eastAsia"/>
          <w:sz w:val="24"/>
          <w:szCs w:val="24"/>
        </w:rPr>
        <w:t>个。</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2</w:t>
      </w:r>
      <w:r>
        <w:rPr>
          <w:rFonts w:ascii="Times New Roman" w:eastAsia="黑体" w:hAnsi="Times New Roman" w:cs="Calibri"/>
          <w:sz w:val="28"/>
          <w:szCs w:val="28"/>
        </w:rPr>
        <w:t xml:space="preserve">.2 </w:t>
      </w:r>
      <w:r>
        <w:rPr>
          <w:rFonts w:ascii="Times New Roman" w:eastAsia="黑体" w:hAnsi="Times New Roman" w:cs="Calibri" w:hint="eastAsia"/>
          <w:sz w:val="28"/>
          <w:szCs w:val="28"/>
        </w:rPr>
        <w:t>本科主讲教师情况</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sz w:val="24"/>
          <w:szCs w:val="24"/>
        </w:rPr>
        <w:t>2.2.1</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本科主讲教师情况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w:t>
      </w:r>
      <w:r>
        <w:rPr>
          <w:rFonts w:ascii="Times New Roman" w:eastAsia="宋体" w:hAnsi="Times New Roman" w:cs="Times New Roman" w:hint="eastAsia"/>
          <w:sz w:val="24"/>
          <w:szCs w:val="24"/>
        </w:rPr>
        <w:t>21-</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22</w:t>
      </w:r>
      <w:r>
        <w:rPr>
          <w:rFonts w:ascii="Times New Roman" w:eastAsia="宋体" w:hAnsi="Times New Roman" w:cs="Times New Roman" w:hint="eastAsia"/>
          <w:sz w:val="24"/>
          <w:szCs w:val="24"/>
        </w:rPr>
        <w:t>学年，高级职称教师承担本科课程</w:t>
      </w:r>
      <w:r>
        <w:rPr>
          <w:rFonts w:ascii="Times New Roman" w:eastAsia="宋体" w:hAnsi="Times New Roman" w:cs="Times New Roman"/>
          <w:sz w:val="24"/>
          <w:szCs w:val="24"/>
        </w:rPr>
        <w:t>2387</w:t>
      </w:r>
      <w:r>
        <w:rPr>
          <w:rFonts w:ascii="Times New Roman" w:eastAsia="宋体" w:hAnsi="Times New Roman" w:cs="Times New Roman" w:hint="eastAsia"/>
          <w:sz w:val="24"/>
          <w:szCs w:val="24"/>
        </w:rPr>
        <w:t>门，占总课程门数的</w:t>
      </w:r>
      <w:r>
        <w:rPr>
          <w:rFonts w:ascii="Times New Roman" w:eastAsia="宋体" w:hAnsi="Times New Roman" w:cs="Times New Roman"/>
          <w:sz w:val="24"/>
          <w:szCs w:val="24"/>
        </w:rPr>
        <w:t>68.18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；课程门次数为</w:t>
      </w:r>
      <w:r>
        <w:rPr>
          <w:rFonts w:ascii="Times New Roman" w:eastAsia="宋体" w:hAnsi="Times New Roman" w:cs="Times New Roman"/>
          <w:sz w:val="24"/>
          <w:szCs w:val="24"/>
        </w:rPr>
        <w:t>4970</w:t>
      </w:r>
      <w:r>
        <w:rPr>
          <w:rFonts w:ascii="Times New Roman" w:eastAsia="宋体" w:hAnsi="Times New Roman" w:cs="Times New Roman" w:hint="eastAsia"/>
          <w:sz w:val="24"/>
          <w:szCs w:val="24"/>
        </w:rPr>
        <w:t>，占开课总门次的</w:t>
      </w:r>
      <w:r>
        <w:rPr>
          <w:rFonts w:ascii="Times New Roman" w:eastAsia="宋体" w:hAnsi="Times New Roman" w:cs="Times New Roman"/>
          <w:sz w:val="24"/>
          <w:szCs w:val="24"/>
        </w:rPr>
        <w:t>60.55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正高级职称教师承担本科课程</w:t>
      </w:r>
      <w:r>
        <w:rPr>
          <w:rFonts w:ascii="Times New Roman" w:eastAsia="宋体" w:hAnsi="Times New Roman" w:cs="Times New Roman"/>
          <w:sz w:val="24"/>
          <w:szCs w:val="24"/>
        </w:rPr>
        <w:t>941</w:t>
      </w:r>
      <w:r>
        <w:rPr>
          <w:rFonts w:ascii="Times New Roman" w:eastAsia="宋体" w:hAnsi="Times New Roman" w:cs="Times New Roman" w:hint="eastAsia"/>
          <w:sz w:val="24"/>
          <w:szCs w:val="24"/>
        </w:rPr>
        <w:t>门，占总课程门数的</w:t>
      </w:r>
      <w:r>
        <w:rPr>
          <w:rFonts w:ascii="Times New Roman" w:eastAsia="宋体" w:hAnsi="Times New Roman" w:cs="Times New Roman"/>
          <w:sz w:val="24"/>
          <w:szCs w:val="24"/>
        </w:rPr>
        <w:t>26.88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；课程门次数为</w:t>
      </w:r>
      <w:r>
        <w:rPr>
          <w:rFonts w:ascii="Times New Roman" w:eastAsia="宋体" w:hAnsi="Times New Roman" w:cs="Times New Roman"/>
          <w:sz w:val="24"/>
          <w:szCs w:val="24"/>
        </w:rPr>
        <w:t>1839</w:t>
      </w:r>
      <w:r>
        <w:rPr>
          <w:rFonts w:ascii="Times New Roman" w:eastAsia="宋体" w:hAnsi="Times New Roman" w:cs="Times New Roman" w:hint="eastAsia"/>
          <w:sz w:val="24"/>
          <w:szCs w:val="24"/>
        </w:rPr>
        <w:t>，占开课总门次的</w:t>
      </w:r>
      <w:r>
        <w:rPr>
          <w:rFonts w:ascii="Times New Roman" w:eastAsia="宋体" w:hAnsi="Times New Roman" w:cs="Times New Roman"/>
          <w:sz w:val="24"/>
          <w:szCs w:val="24"/>
        </w:rPr>
        <w:t>22.40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。其中教授职称教师承担课程</w:t>
      </w:r>
      <w:r>
        <w:rPr>
          <w:rFonts w:ascii="Times New Roman" w:eastAsia="宋体" w:hAnsi="Times New Roman" w:cs="Times New Roman"/>
          <w:sz w:val="24"/>
          <w:szCs w:val="24"/>
        </w:rPr>
        <w:t>879</w:t>
      </w:r>
      <w:r>
        <w:rPr>
          <w:rFonts w:ascii="Times New Roman" w:eastAsia="宋体" w:hAnsi="Times New Roman" w:cs="Times New Roman" w:hint="eastAsia"/>
          <w:sz w:val="24"/>
          <w:szCs w:val="24"/>
        </w:rPr>
        <w:t>门，占总</w:t>
      </w:r>
      <w:r>
        <w:rPr>
          <w:rFonts w:ascii="Times New Roman" w:eastAsia="宋体" w:hAnsi="Times New Roman" w:cs="Times New Roman" w:hint="eastAsia"/>
          <w:sz w:val="24"/>
          <w:szCs w:val="24"/>
        </w:rPr>
        <w:lastRenderedPageBreak/>
        <w:t>课程门数的</w:t>
      </w:r>
      <w:r>
        <w:rPr>
          <w:rFonts w:ascii="Times New Roman" w:eastAsia="宋体" w:hAnsi="Times New Roman" w:cs="Times New Roman"/>
          <w:sz w:val="24"/>
          <w:szCs w:val="24"/>
        </w:rPr>
        <w:t>25.11</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；课程门次数为</w:t>
      </w:r>
      <w:r>
        <w:rPr>
          <w:rFonts w:ascii="Times New Roman" w:eastAsia="宋体" w:hAnsi="Times New Roman" w:cs="Times New Roman"/>
          <w:sz w:val="24"/>
          <w:szCs w:val="24"/>
        </w:rPr>
        <w:t>1720</w:t>
      </w:r>
      <w:r>
        <w:rPr>
          <w:rFonts w:ascii="Times New Roman" w:eastAsia="宋体" w:hAnsi="Times New Roman" w:cs="Times New Roman" w:hint="eastAsia"/>
          <w:sz w:val="24"/>
          <w:szCs w:val="24"/>
        </w:rPr>
        <w:t>，占开课总门次的</w:t>
      </w:r>
      <w:r>
        <w:rPr>
          <w:rFonts w:ascii="Times New Roman" w:eastAsia="宋体" w:hAnsi="Times New Roman" w:cs="Times New Roman"/>
          <w:sz w:val="24"/>
          <w:szCs w:val="24"/>
        </w:rPr>
        <w:t>20.96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副高级职称教师承担本科课程</w:t>
      </w:r>
      <w:r>
        <w:rPr>
          <w:rFonts w:ascii="Times New Roman" w:eastAsia="宋体" w:hAnsi="Times New Roman" w:cs="Times New Roman" w:hint="eastAsia"/>
          <w:sz w:val="24"/>
          <w:szCs w:val="24"/>
        </w:rPr>
        <w:t>1956</w:t>
      </w:r>
      <w:r>
        <w:rPr>
          <w:rFonts w:ascii="Times New Roman" w:eastAsia="宋体" w:hAnsi="Times New Roman" w:cs="Times New Roman" w:hint="eastAsia"/>
          <w:sz w:val="24"/>
          <w:szCs w:val="24"/>
        </w:rPr>
        <w:t>门，占总课程门数的</w:t>
      </w:r>
      <w:r>
        <w:rPr>
          <w:rFonts w:ascii="Times New Roman" w:eastAsia="宋体" w:hAnsi="Times New Roman" w:cs="Times New Roman" w:hint="eastAsia"/>
          <w:sz w:val="24"/>
          <w:szCs w:val="24"/>
        </w:rPr>
        <w:t>55.87%</w:t>
      </w:r>
      <w:r>
        <w:rPr>
          <w:rFonts w:ascii="Times New Roman" w:eastAsia="宋体" w:hAnsi="Times New Roman" w:cs="Times New Roman" w:hint="eastAsia"/>
          <w:sz w:val="24"/>
          <w:szCs w:val="24"/>
        </w:rPr>
        <w:t>；课程门次数为</w:t>
      </w:r>
      <w:r>
        <w:rPr>
          <w:rFonts w:ascii="Times New Roman" w:eastAsia="宋体" w:hAnsi="Times New Roman" w:cs="Times New Roman" w:hint="eastAsia"/>
          <w:sz w:val="24"/>
          <w:szCs w:val="24"/>
        </w:rPr>
        <w:t>3853</w:t>
      </w:r>
      <w:r>
        <w:rPr>
          <w:rFonts w:ascii="Times New Roman" w:eastAsia="宋体" w:hAnsi="Times New Roman" w:cs="Times New Roman" w:hint="eastAsia"/>
          <w:sz w:val="24"/>
          <w:szCs w:val="24"/>
        </w:rPr>
        <w:t>，占开课总门次的</w:t>
      </w:r>
      <w:r>
        <w:rPr>
          <w:rFonts w:ascii="Times New Roman" w:eastAsia="宋体" w:hAnsi="Times New Roman" w:cs="Times New Roman" w:hint="eastAsia"/>
          <w:sz w:val="24"/>
          <w:szCs w:val="24"/>
        </w:rPr>
        <w:t>46.94%</w:t>
      </w:r>
      <w:r>
        <w:rPr>
          <w:rFonts w:ascii="Times New Roman" w:eastAsia="宋体" w:hAnsi="Times New Roman" w:cs="Times New Roman" w:hint="eastAsia"/>
          <w:sz w:val="24"/>
          <w:szCs w:val="24"/>
        </w:rPr>
        <w:t>。其中副教授职称教师承担课程</w:t>
      </w:r>
      <w:r>
        <w:rPr>
          <w:rFonts w:ascii="Times New Roman" w:eastAsia="宋体" w:hAnsi="Times New Roman" w:cs="Times New Roman" w:hint="eastAsia"/>
          <w:sz w:val="24"/>
          <w:szCs w:val="24"/>
        </w:rPr>
        <w:t>1755</w:t>
      </w:r>
      <w:r>
        <w:rPr>
          <w:rFonts w:ascii="Times New Roman" w:eastAsia="宋体" w:hAnsi="Times New Roman" w:cs="Times New Roman" w:hint="eastAsia"/>
          <w:sz w:val="24"/>
          <w:szCs w:val="24"/>
        </w:rPr>
        <w:t>门，占总课程门数的</w:t>
      </w:r>
      <w:r>
        <w:rPr>
          <w:rFonts w:ascii="Times New Roman" w:eastAsia="宋体" w:hAnsi="Times New Roman" w:cs="Times New Roman" w:hint="eastAsia"/>
          <w:sz w:val="24"/>
          <w:szCs w:val="24"/>
        </w:rPr>
        <w:t>50.13%</w:t>
      </w:r>
      <w:r>
        <w:rPr>
          <w:rFonts w:ascii="Times New Roman" w:eastAsia="宋体" w:hAnsi="Times New Roman" w:cs="Times New Roman" w:hint="eastAsia"/>
          <w:sz w:val="24"/>
          <w:szCs w:val="24"/>
        </w:rPr>
        <w:t>；课程门次数为</w:t>
      </w:r>
      <w:r>
        <w:rPr>
          <w:rFonts w:ascii="Times New Roman" w:eastAsia="宋体" w:hAnsi="Times New Roman" w:cs="Times New Roman" w:hint="eastAsia"/>
          <w:sz w:val="24"/>
          <w:szCs w:val="24"/>
        </w:rPr>
        <w:t>3419</w:t>
      </w:r>
      <w:r>
        <w:rPr>
          <w:rFonts w:ascii="Times New Roman" w:eastAsia="宋体" w:hAnsi="Times New Roman" w:cs="Times New Roman" w:hint="eastAsia"/>
          <w:sz w:val="24"/>
          <w:szCs w:val="24"/>
        </w:rPr>
        <w:t>，占开课总门次的</w:t>
      </w:r>
      <w:r>
        <w:rPr>
          <w:rFonts w:ascii="Times New Roman" w:eastAsia="宋体" w:hAnsi="Times New Roman" w:cs="Times New Roman" w:hint="eastAsia"/>
          <w:sz w:val="24"/>
          <w:szCs w:val="24"/>
        </w:rPr>
        <w:t>41.65%</w:t>
      </w:r>
      <w:r>
        <w:rPr>
          <w:rFonts w:ascii="Times New Roman" w:eastAsia="宋体" w:hAnsi="Times New Roman" w:cs="Times New Roman" w:hint="eastAsia"/>
          <w:sz w:val="24"/>
          <w:szCs w:val="24"/>
        </w:rPr>
        <w:t>，详见图</w:t>
      </w: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p>
    <w:p w:rsidR="009857F6" w:rsidRDefault="009857F6">
      <w:pPr>
        <w:overflowPunct w:val="0"/>
        <w:spacing w:line="440" w:lineRule="exact"/>
        <w:ind w:firstLineChars="200" w:firstLine="480"/>
        <w:contextualSpacing/>
        <w:rPr>
          <w:rFonts w:ascii="Times New Roman" w:eastAsia="宋体" w:hAnsi="Times New Roman" w:cs="Times New Roman"/>
          <w:sz w:val="24"/>
          <w:szCs w:val="24"/>
        </w:rPr>
      </w:pPr>
    </w:p>
    <w:p w:rsidR="009857F6" w:rsidRDefault="002D1439">
      <w:pPr>
        <w:overflowPunct w:val="0"/>
        <w:jc w:val="center"/>
        <w:rPr>
          <w:rFonts w:ascii="Times New Roman" w:eastAsia="宋体" w:hAnsi="Times New Roman" w:cs="Times New Roman"/>
          <w:sz w:val="24"/>
          <w:szCs w:val="24"/>
        </w:rPr>
      </w:pPr>
      <w:r>
        <w:rPr>
          <w:rFonts w:ascii="Times New Roman" w:eastAsia="宋体" w:hAnsi="Times New Roman" w:cs="Times New Roman" w:hint="eastAsia"/>
          <w:noProof/>
          <w:sz w:val="24"/>
          <w:szCs w:val="24"/>
        </w:rPr>
        <w:drawing>
          <wp:inline distT="0" distB="0" distL="0" distR="0">
            <wp:extent cx="4751705" cy="2339975"/>
            <wp:effectExtent l="4445" t="4445" r="6350" b="17780"/>
            <wp:docPr id="12" name="图表 12" descr="{{各职称类别教师承担课程门数占比}}"/>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57F6" w:rsidRDefault="002D1439">
      <w:pPr>
        <w:overflowPunct w:val="0"/>
        <w:spacing w:beforeLines="50" w:before="156"/>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5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各职称类别教师承担课程门数占比（</w:t>
      </w:r>
      <w:r>
        <w:rPr>
          <w:rFonts w:ascii="Times New Roman" w:eastAsia="宋体" w:hAnsi="Times New Roman" w:cs="Times New Roman"/>
          <w:b/>
          <w:szCs w:val="21"/>
        </w:rPr>
        <w:t>%</w:t>
      </w:r>
      <w:r>
        <w:rPr>
          <w:rFonts w:ascii="Times New Roman" w:eastAsia="宋体" w:hAnsi="Times New Roman" w:cs="Times New Roman"/>
          <w:b/>
          <w:szCs w:val="21"/>
        </w:rPr>
        <w:t>）</w:t>
      </w:r>
    </w:p>
    <w:p w:rsidR="009857F6" w:rsidRDefault="009857F6">
      <w:pPr>
        <w:overflowPunct w:val="0"/>
        <w:spacing w:line="300" w:lineRule="exact"/>
        <w:contextualSpacing/>
        <w:jc w:val="left"/>
        <w:rPr>
          <w:rFonts w:ascii="Times New Roman" w:eastAsia="黑体" w:hAnsi="Times New Roman" w:cs="Times New Roman"/>
          <w:sz w:val="24"/>
          <w:szCs w:val="24"/>
        </w:rPr>
      </w:pP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sz w:val="24"/>
          <w:szCs w:val="24"/>
        </w:rPr>
        <w:t>2.2.2</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教师</w:t>
      </w:r>
      <w:r>
        <w:rPr>
          <w:rFonts w:ascii="Times New Roman" w:eastAsia="黑体" w:hAnsi="Times New Roman" w:cs="Times New Roman" w:hint="eastAsia"/>
          <w:sz w:val="24"/>
          <w:szCs w:val="24"/>
        </w:rPr>
        <w:t>教学能力提升服务</w:t>
      </w:r>
    </w:p>
    <w:p w:rsidR="009857F6" w:rsidRDefault="002D1439">
      <w:pPr>
        <w:overflowPunct w:val="0"/>
        <w:spacing w:line="440" w:lineRule="exact"/>
        <w:ind w:firstLineChars="200" w:firstLine="482"/>
        <w:contextualSpacing/>
        <w:rPr>
          <w:rFonts w:ascii="Times New Roman" w:eastAsia="宋体" w:hAnsi="Times New Roman" w:cs="Times New Roman"/>
          <w:sz w:val="24"/>
          <w:szCs w:val="24"/>
        </w:rPr>
      </w:pPr>
      <w:proofErr w:type="gramStart"/>
      <w:r>
        <w:rPr>
          <w:rFonts w:ascii="Times New Roman" w:eastAsia="宋体" w:hAnsi="Times New Roman" w:cs="Times New Roman" w:hint="eastAsia"/>
          <w:b/>
          <w:sz w:val="24"/>
          <w:szCs w:val="24"/>
        </w:rPr>
        <w:t>以训促学</w:t>
      </w:r>
      <w:proofErr w:type="gramEnd"/>
      <w:r>
        <w:rPr>
          <w:rFonts w:ascii="Times New Roman" w:eastAsia="宋体" w:hAnsi="Times New Roman" w:cs="Times New Roman" w:hint="eastAsia"/>
          <w:b/>
          <w:sz w:val="24"/>
          <w:szCs w:val="24"/>
        </w:rPr>
        <w:t>助力教师教学能力提升</w:t>
      </w:r>
      <w:r>
        <w:rPr>
          <w:rFonts w:ascii="Times New Roman" w:eastAsia="宋体" w:hAnsi="Times New Roman" w:cs="Times New Roman" w:hint="eastAsia"/>
          <w:sz w:val="24"/>
          <w:szCs w:val="24"/>
        </w:rPr>
        <w:t>。</w:t>
      </w:r>
      <w:r>
        <w:rPr>
          <w:rFonts w:ascii="Times New Roman" w:eastAsia="宋体" w:hAnsi="Times New Roman" w:cs="Times New Roman"/>
          <w:sz w:val="24"/>
          <w:szCs w:val="24"/>
        </w:rPr>
        <w:t>学校坚持以教学</w:t>
      </w:r>
      <w:r>
        <w:rPr>
          <w:rFonts w:ascii="Times New Roman" w:eastAsia="宋体" w:hAnsi="Times New Roman" w:cs="Times New Roman" w:hint="eastAsia"/>
          <w:sz w:val="24"/>
          <w:szCs w:val="24"/>
        </w:rPr>
        <w:t>能力</w:t>
      </w:r>
      <w:r>
        <w:rPr>
          <w:rFonts w:ascii="Times New Roman" w:eastAsia="宋体" w:hAnsi="Times New Roman" w:cs="Times New Roman"/>
          <w:sz w:val="24"/>
          <w:szCs w:val="24"/>
        </w:rPr>
        <w:t>提升为主</w:t>
      </w:r>
      <w:r>
        <w:rPr>
          <w:rFonts w:ascii="Times New Roman" w:eastAsia="宋体" w:hAnsi="Times New Roman" w:cs="Times New Roman" w:hint="eastAsia"/>
          <w:sz w:val="24"/>
          <w:szCs w:val="24"/>
        </w:rPr>
        <w:t>线</w:t>
      </w:r>
      <w:r>
        <w:rPr>
          <w:rFonts w:ascii="Times New Roman" w:eastAsia="宋体" w:hAnsi="Times New Roman" w:cs="Times New Roman"/>
          <w:sz w:val="24"/>
          <w:szCs w:val="24"/>
        </w:rPr>
        <w:t>，</w:t>
      </w:r>
      <w:r>
        <w:rPr>
          <w:rFonts w:ascii="Times New Roman" w:eastAsia="宋体" w:hAnsi="Times New Roman" w:cs="Times New Roman" w:hint="eastAsia"/>
          <w:sz w:val="24"/>
          <w:szCs w:val="24"/>
        </w:rPr>
        <w:t>聚焦</w:t>
      </w:r>
      <w:r>
        <w:rPr>
          <w:rFonts w:ascii="Times New Roman" w:eastAsia="宋体" w:hAnsi="Times New Roman" w:cs="Times New Roman"/>
          <w:sz w:val="24"/>
          <w:szCs w:val="24"/>
        </w:rPr>
        <w:t>师德师风建设、课程建设、教学设计与方法、教学研究等内容，</w:t>
      </w:r>
      <w:r>
        <w:rPr>
          <w:rFonts w:ascii="Times New Roman" w:eastAsia="宋体" w:hAnsi="Times New Roman" w:cs="Times New Roman" w:hint="eastAsia"/>
          <w:sz w:val="24"/>
          <w:szCs w:val="24"/>
        </w:rPr>
        <w:t>针对不同阶段教师成长特点和需求，</w:t>
      </w:r>
      <w:r>
        <w:rPr>
          <w:rFonts w:ascii="Times New Roman" w:eastAsia="宋体" w:hAnsi="Times New Roman" w:cs="Times New Roman"/>
          <w:sz w:val="24"/>
          <w:szCs w:val="24"/>
        </w:rPr>
        <w:t>采用</w:t>
      </w:r>
      <w:r>
        <w:rPr>
          <w:rFonts w:ascii="Times New Roman" w:eastAsia="宋体" w:hAnsi="Times New Roman" w:cs="Times New Roman" w:hint="eastAsia"/>
          <w:sz w:val="24"/>
          <w:szCs w:val="24"/>
        </w:rPr>
        <w:t>理论培训与现场观摩相结合、</w:t>
      </w:r>
      <w:r>
        <w:rPr>
          <w:rFonts w:ascii="Times New Roman" w:eastAsia="宋体" w:hAnsi="Times New Roman" w:cs="Times New Roman"/>
          <w:sz w:val="24"/>
          <w:szCs w:val="24"/>
        </w:rPr>
        <w:t>线上</w:t>
      </w:r>
      <w:r>
        <w:rPr>
          <w:rFonts w:ascii="Times New Roman" w:eastAsia="宋体" w:hAnsi="Times New Roman" w:cs="Times New Roman" w:hint="eastAsia"/>
          <w:sz w:val="24"/>
          <w:szCs w:val="24"/>
        </w:rPr>
        <w:t>培训</w:t>
      </w:r>
      <w:r>
        <w:rPr>
          <w:rFonts w:ascii="Times New Roman" w:eastAsia="宋体" w:hAnsi="Times New Roman" w:cs="Times New Roman"/>
          <w:sz w:val="24"/>
          <w:szCs w:val="24"/>
        </w:rPr>
        <w:t>线下</w:t>
      </w:r>
      <w:r>
        <w:rPr>
          <w:rFonts w:ascii="Times New Roman" w:eastAsia="宋体" w:hAnsi="Times New Roman" w:cs="Times New Roman" w:hint="eastAsia"/>
          <w:sz w:val="24"/>
          <w:szCs w:val="24"/>
        </w:rPr>
        <w:t>培训</w:t>
      </w:r>
      <w:r>
        <w:rPr>
          <w:rFonts w:ascii="Times New Roman" w:eastAsia="宋体" w:hAnsi="Times New Roman" w:cs="Times New Roman"/>
          <w:sz w:val="24"/>
          <w:szCs w:val="24"/>
        </w:rPr>
        <w:t>相结合的方式</w:t>
      </w:r>
      <w:r>
        <w:rPr>
          <w:rFonts w:ascii="Times New Roman" w:eastAsia="宋体" w:hAnsi="Times New Roman" w:cs="Times New Roman" w:hint="eastAsia"/>
          <w:sz w:val="24"/>
          <w:szCs w:val="24"/>
        </w:rPr>
        <w:t>持续开展教师培训。</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学年，共开展习近平总书记关于教育的重要论述、教学模式策略、教学资源案例、心理解压、教学设计与方法、教学组织、信息化教学、创新教学、教学科学研究等专题培训</w:t>
      </w:r>
      <w:r>
        <w:rPr>
          <w:rFonts w:ascii="Times New Roman" w:eastAsia="宋体" w:hAnsi="Times New Roman" w:cs="Times New Roman" w:hint="eastAsia"/>
          <w:sz w:val="24"/>
          <w:szCs w:val="24"/>
        </w:rPr>
        <w:t>46</w:t>
      </w:r>
      <w:r>
        <w:rPr>
          <w:rFonts w:ascii="Times New Roman" w:eastAsia="宋体" w:hAnsi="Times New Roman" w:cs="Times New Roman" w:hint="eastAsia"/>
          <w:sz w:val="24"/>
          <w:szCs w:val="24"/>
        </w:rPr>
        <w:t>场次、参</w:t>
      </w:r>
      <w:proofErr w:type="gramStart"/>
      <w:r>
        <w:rPr>
          <w:rFonts w:ascii="Times New Roman" w:eastAsia="宋体" w:hAnsi="Times New Roman" w:cs="Times New Roman" w:hint="eastAsia"/>
          <w:sz w:val="24"/>
          <w:szCs w:val="24"/>
        </w:rPr>
        <w:t>训教师</w:t>
      </w:r>
      <w:proofErr w:type="gramEnd"/>
      <w:r>
        <w:rPr>
          <w:rFonts w:ascii="Times New Roman" w:eastAsia="宋体" w:hAnsi="Times New Roman" w:cs="Times New Roman" w:hint="eastAsia"/>
          <w:sz w:val="24"/>
          <w:szCs w:val="24"/>
        </w:rPr>
        <w:t>3462</w:t>
      </w:r>
      <w:r>
        <w:rPr>
          <w:rFonts w:ascii="Times New Roman" w:eastAsia="宋体" w:hAnsi="Times New Roman" w:cs="Times New Roman" w:hint="eastAsia"/>
          <w:sz w:val="24"/>
          <w:szCs w:val="24"/>
        </w:rPr>
        <w:t>人次。</w:t>
      </w:r>
    </w:p>
    <w:p w:rsidR="009857F6" w:rsidRDefault="002D1439">
      <w:pPr>
        <w:overflowPunct w:val="0"/>
        <w:spacing w:line="440" w:lineRule="exact"/>
        <w:ind w:firstLineChars="200" w:firstLine="482"/>
        <w:contextualSpacing/>
        <w:rPr>
          <w:rFonts w:ascii="Times New Roman" w:eastAsia="宋体" w:hAnsi="Times New Roman" w:cs="Times New Roman"/>
          <w:sz w:val="24"/>
          <w:szCs w:val="24"/>
        </w:rPr>
      </w:pPr>
      <w:r>
        <w:rPr>
          <w:rFonts w:ascii="Times New Roman" w:eastAsia="宋体" w:hAnsi="Times New Roman" w:cs="Times New Roman" w:hint="eastAsia"/>
          <w:b/>
          <w:sz w:val="24"/>
          <w:szCs w:val="24"/>
        </w:rPr>
        <w:t>以赛促教助力教师提升教学水平</w:t>
      </w:r>
      <w:r>
        <w:rPr>
          <w:rFonts w:ascii="Times New Roman" w:eastAsia="宋体" w:hAnsi="Times New Roman" w:cs="Times New Roman" w:hint="eastAsia"/>
          <w:sz w:val="24"/>
          <w:szCs w:val="24"/>
        </w:rPr>
        <w:t>。持续开展校、院两级教师教学比赛，积极组织教师</w:t>
      </w:r>
      <w:proofErr w:type="gramStart"/>
      <w:r>
        <w:rPr>
          <w:rFonts w:ascii="Times New Roman" w:eastAsia="宋体" w:hAnsi="Times New Roman" w:cs="Times New Roman" w:hint="eastAsia"/>
          <w:sz w:val="24"/>
          <w:szCs w:val="24"/>
        </w:rPr>
        <w:t>参加国赛省赛</w:t>
      </w:r>
      <w:proofErr w:type="gramEnd"/>
      <w:r>
        <w:rPr>
          <w:rFonts w:ascii="Times New Roman" w:eastAsia="宋体" w:hAnsi="Times New Roman" w:cs="Times New Roman" w:hint="eastAsia"/>
          <w:sz w:val="24"/>
          <w:szCs w:val="24"/>
        </w:rPr>
        <w:t>，促进教师教学经验交流、教学理念更新、教学手段方法改革，达到了以赛促学、以赛促教的效果。</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学年，学校教师获全国高校教学创新大赛二等奖</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项、三等奖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项，获全国高校</w:t>
      </w:r>
      <w:proofErr w:type="gramStart"/>
      <w:r>
        <w:rPr>
          <w:rFonts w:ascii="Times New Roman" w:eastAsia="宋体" w:hAnsi="Times New Roman" w:cs="Times New Roman" w:hint="eastAsia"/>
          <w:sz w:val="24"/>
          <w:szCs w:val="24"/>
        </w:rPr>
        <w:t>思政课</w:t>
      </w:r>
      <w:proofErr w:type="gramEnd"/>
      <w:r>
        <w:rPr>
          <w:rFonts w:ascii="Times New Roman" w:eastAsia="宋体" w:hAnsi="Times New Roman" w:cs="Times New Roman" w:hint="eastAsia"/>
          <w:sz w:val="24"/>
          <w:szCs w:val="24"/>
        </w:rPr>
        <w:t>教学展示暨优秀课程观摩活动一等奖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项，获云南省高校教师教学比赛特等奖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项、一等奖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项、二等奖</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项、三等奖及优秀奖</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项。</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2</w:t>
      </w:r>
      <w:r>
        <w:rPr>
          <w:rFonts w:ascii="Times New Roman" w:eastAsia="黑体" w:hAnsi="Times New Roman" w:cs="Calibri"/>
          <w:sz w:val="28"/>
          <w:szCs w:val="28"/>
        </w:rPr>
        <w:t xml:space="preserve">.3 </w:t>
      </w:r>
      <w:r>
        <w:rPr>
          <w:rFonts w:ascii="Times New Roman" w:eastAsia="黑体" w:hAnsi="Times New Roman" w:cs="Calibri" w:hint="eastAsia"/>
          <w:sz w:val="28"/>
          <w:szCs w:val="28"/>
        </w:rPr>
        <w:t>教授承担本科课程情况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我校承担本科教学的具有教授职称的教师有</w:t>
      </w:r>
      <w:r>
        <w:rPr>
          <w:rFonts w:ascii="Times New Roman" w:eastAsia="宋体" w:hAnsi="Times New Roman" w:cs="Times New Roman" w:hint="eastAsia"/>
          <w:sz w:val="24"/>
          <w:szCs w:val="24"/>
        </w:rPr>
        <w:t>286</w:t>
      </w:r>
      <w:r>
        <w:rPr>
          <w:rFonts w:ascii="Times New Roman" w:eastAsia="宋体" w:hAnsi="Times New Roman" w:cs="Times New Roman" w:hint="eastAsia"/>
          <w:sz w:val="24"/>
          <w:szCs w:val="24"/>
        </w:rPr>
        <w:t>人，以我校具有教授职称教</w:t>
      </w:r>
      <w:r>
        <w:rPr>
          <w:rFonts w:ascii="Times New Roman" w:eastAsia="宋体" w:hAnsi="Times New Roman" w:cs="Times New Roman" w:hint="eastAsia"/>
          <w:sz w:val="24"/>
          <w:szCs w:val="24"/>
        </w:rPr>
        <w:lastRenderedPageBreak/>
        <w:t>师</w:t>
      </w:r>
      <w:r>
        <w:rPr>
          <w:rFonts w:ascii="Times New Roman" w:eastAsia="宋体" w:hAnsi="Times New Roman" w:cs="Times New Roman" w:hint="eastAsia"/>
          <w:sz w:val="24"/>
          <w:szCs w:val="24"/>
        </w:rPr>
        <w:t>290</w:t>
      </w:r>
      <w:r>
        <w:rPr>
          <w:rFonts w:ascii="Times New Roman" w:eastAsia="宋体" w:hAnsi="Times New Roman" w:cs="Times New Roman" w:hint="eastAsia"/>
          <w:sz w:val="24"/>
          <w:szCs w:val="24"/>
        </w:rPr>
        <w:t>人计，主讲本科课程的教授比例为</w:t>
      </w:r>
      <w:r>
        <w:rPr>
          <w:rFonts w:ascii="Times New Roman" w:eastAsia="宋体" w:hAnsi="Times New Roman" w:cs="Times New Roman" w:hint="eastAsia"/>
          <w:sz w:val="24"/>
          <w:szCs w:val="24"/>
        </w:rPr>
        <w:t>98.62%</w:t>
      </w:r>
      <w:r>
        <w:rPr>
          <w:rFonts w:ascii="Times New Roman" w:eastAsia="宋体" w:hAnsi="Times New Roman" w:cs="Times New Roman" w:hint="eastAsia"/>
          <w:sz w:val="24"/>
          <w:szCs w:val="24"/>
        </w:rPr>
        <w:t>，详见图</w:t>
      </w: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p>
    <w:p w:rsidR="009857F6" w:rsidRDefault="009857F6">
      <w:pPr>
        <w:overflowPunct w:val="0"/>
        <w:spacing w:line="200" w:lineRule="exact"/>
        <w:ind w:firstLineChars="200" w:firstLine="480"/>
        <w:contextualSpacing/>
        <w:rPr>
          <w:rFonts w:ascii="Times New Roman" w:eastAsia="宋体" w:hAnsi="Times New Roman" w:cs="Times New Roman"/>
          <w:sz w:val="24"/>
          <w:szCs w:val="24"/>
        </w:rPr>
      </w:pPr>
    </w:p>
    <w:p w:rsidR="009857F6" w:rsidRDefault="002D1439">
      <w:pPr>
        <w:overflowPunct w:val="0"/>
        <w:jc w:val="center"/>
        <w:rPr>
          <w:rFonts w:ascii="Times New Roman" w:eastAsia="黑体" w:hAnsi="Times New Roman" w:cs="Calibri"/>
          <w:sz w:val="28"/>
          <w:szCs w:val="28"/>
        </w:rPr>
      </w:pPr>
      <w:r>
        <w:rPr>
          <w:rFonts w:ascii="Times New Roman" w:eastAsia="宋体" w:hAnsi="Times New Roman" w:cs="Times New Roman" w:hint="eastAsia"/>
          <w:noProof/>
          <w:sz w:val="24"/>
          <w:szCs w:val="24"/>
        </w:rPr>
        <w:drawing>
          <wp:inline distT="0" distB="0" distL="0" distR="0">
            <wp:extent cx="4751705" cy="2339975"/>
            <wp:effectExtent l="4445" t="4445" r="6350" b="17780"/>
            <wp:docPr id="13" name="图表 13" descr="{{近两学年教授为本科生上课情况}}"/>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57F6" w:rsidRDefault="002D1439">
      <w:pPr>
        <w:overflowPunct w:val="0"/>
        <w:spacing w:beforeLines="50" w:before="156"/>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6  </w:t>
      </w:r>
      <w:r>
        <w:rPr>
          <w:rFonts w:ascii="Times New Roman" w:eastAsia="宋体" w:hAnsi="Times New Roman" w:cs="Times New Roman"/>
          <w:b/>
          <w:szCs w:val="21"/>
        </w:rPr>
        <w:t>近两学年教授为本科生上课情况（</w:t>
      </w:r>
      <w:r>
        <w:rPr>
          <w:rFonts w:ascii="Times New Roman" w:eastAsia="宋体" w:hAnsi="Times New Roman" w:cs="Times New Roman"/>
          <w:b/>
          <w:szCs w:val="21"/>
        </w:rPr>
        <w:t>%</w:t>
      </w:r>
      <w:r>
        <w:rPr>
          <w:rFonts w:ascii="Times New Roman" w:eastAsia="宋体" w:hAnsi="Times New Roman" w:cs="Times New Roman"/>
          <w:b/>
          <w:szCs w:val="21"/>
        </w:rPr>
        <w:t>）</w:t>
      </w:r>
    </w:p>
    <w:p w:rsidR="009857F6" w:rsidRDefault="009857F6">
      <w:pPr>
        <w:overflowPunct w:val="0"/>
        <w:spacing w:line="200" w:lineRule="exact"/>
        <w:ind w:firstLineChars="200" w:firstLine="422"/>
        <w:contextualSpacing/>
        <w:rPr>
          <w:rFonts w:ascii="Times New Roman" w:eastAsia="宋体" w:hAnsi="Times New Roman" w:cs="Times New Roman"/>
          <w:b/>
          <w:szCs w:val="21"/>
        </w:rPr>
      </w:pP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我校有国家级、省级教学名师</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人，本学年主讲本科课程的国家级、省级教学名师</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人，占比为</w:t>
      </w:r>
      <w:r>
        <w:rPr>
          <w:rFonts w:ascii="Times New Roman" w:eastAsia="宋体" w:hAnsi="Times New Roman" w:cs="Times New Roman"/>
          <w:sz w:val="24"/>
          <w:szCs w:val="24"/>
        </w:rPr>
        <w:t>100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本学年教授授课人数占比及授课门数占比均较上学年明显提高，高层次人才</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讲授本科课程，形成了高水平师资向本科教学汇聚的良好局面，详见表</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p>
    <w:p w:rsidR="009857F6" w:rsidRDefault="009857F6">
      <w:pPr>
        <w:overflowPunct w:val="0"/>
        <w:spacing w:line="2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bCs/>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5 </w:t>
      </w:r>
      <w:r>
        <w:rPr>
          <w:rFonts w:ascii="Times New Roman" w:eastAsia="宋体" w:hAnsi="Times New Roman" w:cs="Times New Roman" w:hint="eastAsia"/>
          <w:b/>
          <w:szCs w:val="21"/>
        </w:rPr>
        <w:t xml:space="preserve"> </w:t>
      </w:r>
      <w:r>
        <w:rPr>
          <w:rFonts w:ascii="Times New Roman" w:eastAsia="宋体" w:hAnsi="Times New Roman" w:cs="Times New Roman"/>
          <w:b/>
          <w:bCs/>
          <w:szCs w:val="21"/>
        </w:rPr>
        <w:t>高层次人才讲授本科课程情况</w:t>
      </w:r>
    </w:p>
    <w:tbl>
      <w:tblPr>
        <w:tblW w:w="49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18"/>
        <w:gridCol w:w="1018"/>
        <w:gridCol w:w="1019"/>
        <w:gridCol w:w="1019"/>
        <w:gridCol w:w="1019"/>
        <w:gridCol w:w="1019"/>
        <w:gridCol w:w="1019"/>
        <w:gridCol w:w="1019"/>
      </w:tblGrid>
      <w:tr w:rsidR="009857F6">
        <w:trPr>
          <w:trHeight w:val="567"/>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
                <w:bCs/>
                <w:szCs w:val="21"/>
              </w:rPr>
              <w:t>类别</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
                <w:bCs/>
                <w:szCs w:val="21"/>
              </w:rPr>
              <w:t>总人数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spacing w:line="260" w:lineRule="exact"/>
              <w:contextualSpacing/>
              <w:jc w:val="center"/>
              <w:rPr>
                <w:rFonts w:ascii="Times New Roman" w:eastAsia="宋体" w:hAnsi="Times New Roman" w:cs="Times New Roman"/>
                <w:szCs w:val="21"/>
              </w:rPr>
            </w:pPr>
            <w:r>
              <w:rPr>
                <w:rFonts w:ascii="Times New Roman" w:eastAsia="宋体" w:hAnsi="Times New Roman" w:cs="Times New Roman"/>
                <w:b/>
                <w:bCs/>
                <w:szCs w:val="21"/>
              </w:rPr>
              <w:t>授课</w:t>
            </w:r>
            <w:r>
              <w:rPr>
                <w:rFonts w:ascii="Times New Roman" w:eastAsia="宋体" w:hAnsi="Times New Roman" w:cs="Times New Roman" w:hint="eastAsia"/>
                <w:b/>
                <w:bCs/>
                <w:szCs w:val="21"/>
              </w:rPr>
              <w:br/>
            </w:r>
            <w:r>
              <w:rPr>
                <w:rFonts w:ascii="Times New Roman" w:eastAsia="宋体" w:hAnsi="Times New Roman" w:cs="Times New Roman"/>
                <w:b/>
                <w:bCs/>
                <w:szCs w:val="21"/>
              </w:rPr>
              <w:t>人数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spacing w:line="260" w:lineRule="exact"/>
              <w:contextualSpacing/>
              <w:jc w:val="center"/>
              <w:rPr>
                <w:rFonts w:ascii="Times New Roman" w:eastAsia="宋体" w:hAnsi="Times New Roman" w:cs="Times New Roman"/>
                <w:szCs w:val="21"/>
              </w:rPr>
            </w:pPr>
            <w:r>
              <w:rPr>
                <w:rFonts w:ascii="Times New Roman" w:eastAsia="宋体" w:hAnsi="Times New Roman" w:cs="Times New Roman"/>
                <w:b/>
                <w:bCs/>
                <w:szCs w:val="21"/>
              </w:rPr>
              <w:t>百分比</w:t>
            </w:r>
            <w:r>
              <w:rPr>
                <w:rFonts w:ascii="Times New Roman" w:eastAsia="宋体" w:hAnsi="Times New Roman" w:cs="Times New Roman" w:hint="eastAsia"/>
                <w:b/>
                <w:bCs/>
                <w:szCs w:val="21"/>
              </w:rPr>
              <w:br/>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spacing w:line="260" w:lineRule="exact"/>
              <w:contextualSpacing/>
              <w:jc w:val="center"/>
              <w:rPr>
                <w:rFonts w:ascii="Times New Roman" w:eastAsia="宋体" w:hAnsi="Times New Roman" w:cs="Times New Roman"/>
                <w:szCs w:val="21"/>
              </w:rPr>
            </w:pPr>
            <w:r>
              <w:rPr>
                <w:rFonts w:ascii="Times New Roman" w:eastAsia="宋体" w:hAnsi="Times New Roman" w:cs="Times New Roman"/>
                <w:b/>
                <w:bCs/>
                <w:szCs w:val="21"/>
              </w:rPr>
              <w:t>课程门次（门次）</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spacing w:line="260" w:lineRule="exact"/>
              <w:contextualSpacing/>
              <w:jc w:val="center"/>
              <w:rPr>
                <w:rFonts w:ascii="Times New Roman" w:eastAsia="宋体" w:hAnsi="Times New Roman" w:cs="Times New Roman"/>
                <w:szCs w:val="21"/>
              </w:rPr>
            </w:pPr>
            <w:r>
              <w:rPr>
                <w:rFonts w:ascii="Times New Roman" w:eastAsia="宋体" w:hAnsi="Times New Roman" w:cs="Times New Roman"/>
                <w:b/>
                <w:bCs/>
                <w:szCs w:val="21"/>
              </w:rPr>
              <w:t>百分比</w:t>
            </w:r>
            <w:r>
              <w:rPr>
                <w:rFonts w:ascii="Times New Roman" w:eastAsia="宋体" w:hAnsi="Times New Roman" w:cs="Times New Roman" w:hint="eastAsia"/>
                <w:b/>
                <w:bCs/>
                <w:szCs w:val="21"/>
              </w:rPr>
              <w:br/>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spacing w:line="260" w:lineRule="exact"/>
              <w:contextualSpacing/>
              <w:jc w:val="center"/>
              <w:rPr>
                <w:rFonts w:ascii="Times New Roman" w:eastAsia="宋体" w:hAnsi="Times New Roman" w:cs="Times New Roman"/>
                <w:szCs w:val="21"/>
              </w:rPr>
            </w:pPr>
            <w:r>
              <w:rPr>
                <w:rFonts w:ascii="Times New Roman" w:eastAsia="宋体" w:hAnsi="Times New Roman" w:cs="Times New Roman"/>
                <w:b/>
                <w:bCs/>
                <w:szCs w:val="21"/>
              </w:rPr>
              <w:t>课程门数（门）</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spacing w:line="260" w:lineRule="exact"/>
              <w:contextualSpacing/>
              <w:jc w:val="center"/>
              <w:rPr>
                <w:rFonts w:ascii="Times New Roman" w:eastAsia="宋体" w:hAnsi="Times New Roman" w:cs="Times New Roman"/>
                <w:szCs w:val="21"/>
              </w:rPr>
            </w:pPr>
            <w:r>
              <w:rPr>
                <w:rFonts w:ascii="Times New Roman" w:eastAsia="宋体" w:hAnsi="Times New Roman" w:cs="Times New Roman"/>
                <w:b/>
                <w:bCs/>
                <w:szCs w:val="21"/>
              </w:rPr>
              <w:t>百分比</w:t>
            </w:r>
            <w:r>
              <w:rPr>
                <w:rFonts w:ascii="Times New Roman" w:eastAsia="宋体" w:hAnsi="Times New Roman" w:cs="Times New Roman" w:hint="eastAsia"/>
                <w:b/>
                <w:bCs/>
                <w:szCs w:val="21"/>
              </w:rPr>
              <w:br/>
            </w:r>
            <w:r>
              <w:rPr>
                <w:rFonts w:ascii="Times New Roman" w:eastAsia="宋体" w:hAnsi="Times New Roman" w:cs="Times New Roman"/>
                <w:b/>
                <w:bCs/>
                <w:szCs w:val="21"/>
              </w:rPr>
              <w:t>（</w:t>
            </w:r>
            <w:r>
              <w:rPr>
                <w:rFonts w:ascii="Times New Roman" w:eastAsia="宋体" w:hAnsi="Times New Roman" w:cs="Times New Roman"/>
                <w:b/>
                <w:bCs/>
                <w:szCs w:val="21"/>
              </w:rPr>
              <w:t>%</w:t>
            </w:r>
            <w:r>
              <w:rPr>
                <w:rFonts w:ascii="Times New Roman" w:eastAsia="宋体" w:hAnsi="Times New Roman" w:cs="Times New Roman"/>
                <w:b/>
                <w:bCs/>
                <w:szCs w:val="21"/>
              </w:rPr>
              <w:t>）</w:t>
            </w:r>
          </w:p>
        </w:tc>
      </w:tr>
      <w:tr w:rsidR="009857F6">
        <w:trPr>
          <w:trHeight w:val="397"/>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院士</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0.01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0.03</w:t>
            </w:r>
          </w:p>
        </w:tc>
      </w:tr>
      <w:tr w:rsidR="009857F6">
        <w:trPr>
          <w:trHeight w:val="397"/>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国家级</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57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0.69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1.14</w:t>
            </w:r>
          </w:p>
        </w:tc>
      </w:tr>
      <w:tr w:rsidR="009857F6">
        <w:trPr>
          <w:trHeight w:val="397"/>
          <w:jc w:val="center"/>
        </w:trPr>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省部级</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861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10.49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466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13.31</w:t>
            </w:r>
          </w:p>
        </w:tc>
      </w:tr>
    </w:tbl>
    <w:p w:rsidR="009857F6" w:rsidRDefault="009857F6">
      <w:pPr>
        <w:overflowPunct w:val="0"/>
        <w:spacing w:line="120" w:lineRule="exact"/>
        <w:ind w:firstLineChars="200" w:firstLine="560"/>
        <w:contextualSpacing/>
        <w:rPr>
          <w:rFonts w:ascii="Times New Roman" w:eastAsia="黑体" w:hAnsi="Times New Roman" w:cs="Calibri"/>
          <w:sz w:val="28"/>
          <w:szCs w:val="28"/>
        </w:rPr>
      </w:pP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2</w:t>
      </w:r>
      <w:r>
        <w:rPr>
          <w:rFonts w:ascii="Times New Roman" w:eastAsia="黑体" w:hAnsi="Times New Roman" w:cs="Calibri"/>
          <w:sz w:val="28"/>
          <w:szCs w:val="28"/>
        </w:rPr>
        <w:t xml:space="preserve">.4 </w:t>
      </w:r>
      <w:r>
        <w:rPr>
          <w:rFonts w:ascii="Times New Roman" w:eastAsia="黑体" w:hAnsi="Times New Roman" w:cs="Calibri" w:hint="eastAsia"/>
          <w:sz w:val="28"/>
          <w:szCs w:val="28"/>
        </w:rPr>
        <w:t>教学经费投入</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shd w:val="clear" w:color="auto" w:fill="FFFFFF"/>
        </w:rPr>
      </w:pPr>
      <w:r>
        <w:rPr>
          <w:rFonts w:ascii="Times New Roman" w:eastAsia="宋体" w:hAnsi="Times New Roman" w:cs="Times New Roman" w:hint="eastAsia"/>
          <w:sz w:val="24"/>
          <w:szCs w:val="24"/>
          <w:shd w:val="clear" w:color="auto" w:fill="FFFFFF"/>
        </w:rPr>
        <w:t>学校优先保障本科教学经费投入，</w:t>
      </w:r>
      <w:r>
        <w:rPr>
          <w:rFonts w:ascii="Times New Roman" w:eastAsia="宋体" w:hAnsi="Times New Roman" w:cs="Times New Roman" w:hint="eastAsia"/>
          <w:sz w:val="24"/>
          <w:szCs w:val="24"/>
          <w:shd w:val="clear" w:color="auto" w:fill="FFFFFF"/>
        </w:rPr>
        <w:t>2021</w:t>
      </w:r>
      <w:r>
        <w:rPr>
          <w:rFonts w:ascii="Times New Roman" w:eastAsia="宋体" w:hAnsi="Times New Roman" w:cs="Times New Roman" w:hint="eastAsia"/>
          <w:sz w:val="24"/>
          <w:szCs w:val="24"/>
          <w:shd w:val="clear" w:color="auto" w:fill="FFFFFF"/>
        </w:rPr>
        <w:t>年教学日常运行支出为</w:t>
      </w:r>
      <w:r>
        <w:rPr>
          <w:rFonts w:ascii="Times New Roman" w:eastAsia="宋体" w:hAnsi="Times New Roman" w:cs="Times New Roman" w:hint="eastAsia"/>
          <w:sz w:val="24"/>
          <w:szCs w:val="24"/>
          <w:shd w:val="clear" w:color="auto" w:fill="FFFFFF"/>
        </w:rPr>
        <w:t>12211.96</w:t>
      </w:r>
      <w:r>
        <w:rPr>
          <w:rFonts w:ascii="Times New Roman" w:eastAsia="宋体" w:hAnsi="Times New Roman" w:cs="Times New Roman" w:hint="eastAsia"/>
          <w:sz w:val="24"/>
          <w:szCs w:val="24"/>
          <w:shd w:val="clear" w:color="auto" w:fill="FFFFFF"/>
        </w:rPr>
        <w:t>万元，其中本科实验经费支出</w:t>
      </w:r>
      <w:r>
        <w:rPr>
          <w:rFonts w:ascii="Times New Roman" w:eastAsia="宋体" w:hAnsi="Times New Roman" w:cs="Times New Roman" w:hint="eastAsia"/>
          <w:sz w:val="24"/>
          <w:szCs w:val="24"/>
          <w:shd w:val="clear" w:color="auto" w:fill="FFFFFF"/>
        </w:rPr>
        <w:t>1461.98</w:t>
      </w:r>
      <w:r>
        <w:rPr>
          <w:rFonts w:ascii="Times New Roman" w:eastAsia="宋体" w:hAnsi="Times New Roman" w:cs="Times New Roman" w:hint="eastAsia"/>
          <w:sz w:val="24"/>
          <w:szCs w:val="24"/>
          <w:shd w:val="clear" w:color="auto" w:fill="FFFFFF"/>
        </w:rPr>
        <w:t>万元、实习经费支出</w:t>
      </w:r>
      <w:r>
        <w:rPr>
          <w:rFonts w:ascii="Times New Roman" w:eastAsia="宋体" w:hAnsi="Times New Roman" w:cs="Times New Roman" w:hint="eastAsia"/>
          <w:sz w:val="24"/>
          <w:szCs w:val="24"/>
          <w:shd w:val="clear" w:color="auto" w:fill="FFFFFF"/>
        </w:rPr>
        <w:t>2245.45</w:t>
      </w:r>
      <w:r>
        <w:rPr>
          <w:rFonts w:ascii="Times New Roman" w:eastAsia="宋体" w:hAnsi="Times New Roman" w:cs="Times New Roman" w:hint="eastAsia"/>
          <w:sz w:val="24"/>
          <w:szCs w:val="24"/>
          <w:shd w:val="clear" w:color="auto" w:fill="FFFFFF"/>
        </w:rPr>
        <w:t>万元；生</w:t>
      </w:r>
      <w:proofErr w:type="gramStart"/>
      <w:r>
        <w:rPr>
          <w:rFonts w:ascii="Times New Roman" w:eastAsia="宋体" w:hAnsi="Times New Roman" w:cs="Times New Roman" w:hint="eastAsia"/>
          <w:sz w:val="24"/>
          <w:szCs w:val="24"/>
          <w:shd w:val="clear" w:color="auto" w:fill="FFFFFF"/>
        </w:rPr>
        <w:t>均教学</w:t>
      </w:r>
      <w:proofErr w:type="gramEnd"/>
      <w:r>
        <w:rPr>
          <w:rFonts w:ascii="Times New Roman" w:eastAsia="宋体" w:hAnsi="Times New Roman" w:cs="Times New Roman" w:hint="eastAsia"/>
          <w:sz w:val="24"/>
          <w:szCs w:val="24"/>
          <w:shd w:val="clear" w:color="auto" w:fill="FFFFFF"/>
        </w:rPr>
        <w:t>日常运行支出、生均实验经费、生均实习经费分别为</w:t>
      </w:r>
      <w:r>
        <w:rPr>
          <w:rFonts w:ascii="Times New Roman" w:eastAsia="宋体" w:hAnsi="Times New Roman" w:cs="Times New Roman" w:hint="eastAsia"/>
          <w:sz w:val="24"/>
          <w:szCs w:val="24"/>
          <w:shd w:val="clear" w:color="auto" w:fill="FFFFFF"/>
        </w:rPr>
        <w:t>3198.40</w:t>
      </w:r>
      <w:r>
        <w:rPr>
          <w:rFonts w:ascii="Times New Roman" w:eastAsia="宋体" w:hAnsi="Times New Roman" w:cs="Times New Roman" w:hint="eastAsia"/>
          <w:sz w:val="24"/>
          <w:szCs w:val="24"/>
          <w:shd w:val="clear" w:color="auto" w:fill="FFFFFF"/>
        </w:rPr>
        <w:t>元、</w:t>
      </w:r>
      <w:r>
        <w:rPr>
          <w:rFonts w:ascii="Times New Roman" w:eastAsia="宋体" w:hAnsi="Times New Roman" w:cs="Times New Roman" w:hint="eastAsia"/>
          <w:sz w:val="24"/>
          <w:szCs w:val="24"/>
          <w:shd w:val="clear" w:color="auto" w:fill="FFFFFF"/>
        </w:rPr>
        <w:t>549.43</w:t>
      </w:r>
      <w:r>
        <w:rPr>
          <w:rFonts w:ascii="Times New Roman" w:eastAsia="宋体" w:hAnsi="Times New Roman" w:cs="Times New Roman" w:hint="eastAsia"/>
          <w:sz w:val="24"/>
          <w:szCs w:val="24"/>
          <w:shd w:val="clear" w:color="auto" w:fill="FFFFFF"/>
        </w:rPr>
        <w:t>元和</w:t>
      </w:r>
      <w:r>
        <w:rPr>
          <w:rFonts w:ascii="Times New Roman" w:eastAsia="宋体" w:hAnsi="Times New Roman" w:cs="Times New Roman" w:hint="eastAsia"/>
          <w:sz w:val="24"/>
          <w:szCs w:val="24"/>
          <w:shd w:val="clear" w:color="auto" w:fill="FFFFFF"/>
        </w:rPr>
        <w:t>843.87</w:t>
      </w:r>
      <w:r>
        <w:rPr>
          <w:rFonts w:ascii="Times New Roman" w:eastAsia="宋体" w:hAnsi="Times New Roman" w:cs="Times New Roman" w:hint="eastAsia"/>
          <w:sz w:val="24"/>
          <w:szCs w:val="24"/>
          <w:shd w:val="clear" w:color="auto" w:fill="FFFFFF"/>
        </w:rPr>
        <w:t>元，教学经费总体投入较上学年有明显增加（见图</w:t>
      </w:r>
      <w:r>
        <w:rPr>
          <w:rFonts w:ascii="Times New Roman" w:eastAsia="宋体" w:hAnsi="Times New Roman" w:cs="Times New Roman" w:hint="eastAsia"/>
          <w:sz w:val="24"/>
          <w:szCs w:val="24"/>
          <w:shd w:val="clear" w:color="auto" w:fill="FFFFFF"/>
        </w:rPr>
        <w:t>7</w:t>
      </w:r>
      <w:r>
        <w:rPr>
          <w:rFonts w:ascii="Times New Roman" w:eastAsia="宋体" w:hAnsi="Times New Roman" w:cs="Times New Roman" w:hint="eastAsia"/>
          <w:sz w:val="24"/>
          <w:szCs w:val="24"/>
          <w:shd w:val="clear" w:color="auto" w:fill="FFFFFF"/>
        </w:rPr>
        <w:t>）。</w:t>
      </w:r>
    </w:p>
    <w:p w:rsidR="009857F6" w:rsidRDefault="009857F6">
      <w:pPr>
        <w:overflowPunct w:val="0"/>
        <w:spacing w:line="440" w:lineRule="exact"/>
        <w:ind w:firstLineChars="200" w:firstLine="480"/>
        <w:contextualSpacing/>
        <w:rPr>
          <w:rFonts w:ascii="Times New Roman" w:eastAsia="宋体" w:hAnsi="Times New Roman" w:cs="Times New Roman"/>
          <w:sz w:val="24"/>
          <w:szCs w:val="24"/>
          <w:shd w:val="clear" w:color="auto" w:fill="FFFFFF"/>
        </w:rPr>
      </w:pPr>
    </w:p>
    <w:p w:rsidR="009857F6" w:rsidRDefault="002D1439">
      <w:pPr>
        <w:overflowPunct w:val="0"/>
        <w:contextualSpacing/>
        <w:jc w:val="center"/>
        <w:rPr>
          <w:rFonts w:ascii="Times New Roman" w:eastAsia="宋体" w:hAnsi="Times New Roman" w:cs="Times New Roman"/>
          <w:sz w:val="24"/>
          <w:szCs w:val="24"/>
        </w:rPr>
      </w:pPr>
      <w:r>
        <w:rPr>
          <w:rFonts w:ascii="Times New Roman" w:eastAsia="黑体" w:hAnsi="Times New Roman" w:cs="Times New Roman" w:hint="eastAsia"/>
          <w:noProof/>
          <w:sz w:val="24"/>
          <w:szCs w:val="24"/>
        </w:rPr>
        <w:lastRenderedPageBreak/>
        <w:drawing>
          <wp:inline distT="0" distB="0" distL="0" distR="0">
            <wp:extent cx="5147945" cy="3095625"/>
            <wp:effectExtent l="4445" t="4445" r="10160" b="5080"/>
            <wp:docPr id="14" name="图表 14" descr="{{图生均教学日常运行支出}}"/>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57F6" w:rsidRDefault="002D1439">
      <w:pPr>
        <w:overflowPunct w:val="0"/>
        <w:spacing w:beforeLines="20" w:before="62"/>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7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近两年生</w:t>
      </w:r>
      <w:proofErr w:type="gramStart"/>
      <w:r>
        <w:rPr>
          <w:rFonts w:ascii="Times New Roman" w:eastAsia="宋体" w:hAnsi="Times New Roman" w:cs="Times New Roman"/>
          <w:b/>
          <w:szCs w:val="21"/>
        </w:rPr>
        <w:t>均教学</w:t>
      </w:r>
      <w:proofErr w:type="gramEnd"/>
      <w:r>
        <w:rPr>
          <w:rFonts w:ascii="Times New Roman" w:eastAsia="宋体" w:hAnsi="Times New Roman" w:cs="Times New Roman"/>
          <w:b/>
          <w:szCs w:val="21"/>
        </w:rPr>
        <w:t>日常运行支出、生均实验经费、生均实习经费（元）</w:t>
      </w:r>
    </w:p>
    <w:p w:rsidR="009857F6" w:rsidRDefault="009857F6">
      <w:pPr>
        <w:overflowPunct w:val="0"/>
        <w:contextualSpacing/>
        <w:jc w:val="center"/>
        <w:rPr>
          <w:rFonts w:ascii="Times New Roman" w:eastAsia="宋体" w:hAnsi="Times New Roman" w:cs="Times New Roman"/>
          <w:b/>
          <w:szCs w:val="21"/>
        </w:rPr>
      </w:pP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2</w:t>
      </w:r>
      <w:r>
        <w:rPr>
          <w:rFonts w:ascii="Times New Roman" w:eastAsia="黑体" w:hAnsi="Times New Roman" w:cs="Calibri"/>
          <w:sz w:val="28"/>
          <w:szCs w:val="28"/>
        </w:rPr>
        <w:t xml:space="preserve">.5 </w:t>
      </w:r>
      <w:r>
        <w:rPr>
          <w:rFonts w:ascii="Times New Roman" w:eastAsia="黑体" w:hAnsi="Times New Roman" w:cs="Calibri" w:hint="eastAsia"/>
          <w:sz w:val="28"/>
          <w:szCs w:val="28"/>
        </w:rPr>
        <w:t>教学设施应用情况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学校一直高度重视教学条件建设与使用，多渠道筹措资金，加强基础设施建设，不断努力改善办学条件。</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sz w:val="24"/>
          <w:szCs w:val="24"/>
        </w:rPr>
        <w:t xml:space="preserve">2.5.1 </w:t>
      </w:r>
      <w:r>
        <w:rPr>
          <w:rFonts w:ascii="Times New Roman" w:eastAsia="黑体" w:hAnsi="Times New Roman" w:cs="Times New Roman"/>
          <w:sz w:val="24"/>
          <w:szCs w:val="24"/>
        </w:rPr>
        <w:t>教学用房</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根据</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年统计，学校总占地面积</w:t>
      </w:r>
      <w:r>
        <w:rPr>
          <w:rFonts w:ascii="Times New Roman" w:eastAsia="宋体" w:hAnsi="Times New Roman" w:cs="Times New Roman" w:hint="eastAsia"/>
          <w:sz w:val="24"/>
          <w:szCs w:val="24"/>
        </w:rPr>
        <w:t>254.77</w:t>
      </w:r>
      <w:r>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，产权占地面积为</w:t>
      </w:r>
      <w:r>
        <w:rPr>
          <w:rFonts w:ascii="Times New Roman" w:eastAsia="宋体" w:hAnsi="Times New Roman" w:cs="Times New Roman" w:hint="eastAsia"/>
          <w:sz w:val="24"/>
          <w:szCs w:val="24"/>
        </w:rPr>
        <w:t>183.42</w:t>
      </w:r>
      <w:r>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，总建筑面积为</w:t>
      </w:r>
      <w:r>
        <w:rPr>
          <w:rFonts w:ascii="Times New Roman" w:eastAsia="宋体" w:hAnsi="Times New Roman" w:cs="Times New Roman" w:hint="eastAsia"/>
          <w:sz w:val="24"/>
          <w:szCs w:val="24"/>
        </w:rPr>
        <w:t>81.85</w:t>
      </w:r>
      <w:r>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学校现有教学行政用房面积（教学科研及辅助用房</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行政办公用房）共</w:t>
      </w:r>
      <w:r>
        <w:rPr>
          <w:rFonts w:ascii="Times New Roman" w:eastAsia="宋体" w:hAnsi="Times New Roman" w:cs="Times New Roman" w:hint="eastAsia"/>
          <w:sz w:val="24"/>
          <w:szCs w:val="24"/>
        </w:rPr>
        <w:t>414725.71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，其中教室面积</w:t>
      </w:r>
      <w:r>
        <w:rPr>
          <w:rFonts w:ascii="Times New Roman" w:eastAsia="宋体" w:hAnsi="Times New Roman" w:cs="Times New Roman" w:hint="eastAsia"/>
          <w:sz w:val="24"/>
          <w:szCs w:val="24"/>
        </w:rPr>
        <w:t>118942.12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（含智慧教室</w:t>
      </w:r>
      <w:r>
        <w:rPr>
          <w:rFonts w:ascii="Times New Roman" w:eastAsia="宋体" w:hAnsi="Times New Roman" w:cs="Times New Roman" w:hint="eastAsia"/>
          <w:sz w:val="24"/>
          <w:szCs w:val="24"/>
        </w:rPr>
        <w:t>825.0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），实验室及实习场所面积</w:t>
      </w:r>
      <w:r>
        <w:rPr>
          <w:rFonts w:ascii="Times New Roman" w:eastAsia="宋体" w:hAnsi="Times New Roman" w:cs="Times New Roman" w:hint="eastAsia"/>
          <w:sz w:val="24"/>
          <w:szCs w:val="24"/>
        </w:rPr>
        <w:t>129766.64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。有体育馆面积</w:t>
      </w:r>
      <w:r>
        <w:rPr>
          <w:rFonts w:ascii="Times New Roman" w:eastAsia="宋体" w:hAnsi="Times New Roman" w:cs="Times New Roman" w:hint="eastAsia"/>
          <w:sz w:val="24"/>
          <w:szCs w:val="24"/>
        </w:rPr>
        <w:t>13201.0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，运动场面积</w:t>
      </w:r>
      <w:r>
        <w:rPr>
          <w:rFonts w:ascii="Times New Roman" w:eastAsia="宋体" w:hAnsi="Times New Roman" w:cs="Times New Roman" w:hint="eastAsia"/>
          <w:sz w:val="24"/>
          <w:szCs w:val="24"/>
        </w:rPr>
        <w:t>102362.4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按全日制在校生</w:t>
      </w:r>
      <w:r>
        <w:rPr>
          <w:rFonts w:ascii="Times New Roman" w:eastAsia="宋体" w:hAnsi="Times New Roman" w:cs="Times New Roman" w:hint="eastAsia"/>
          <w:sz w:val="24"/>
          <w:szCs w:val="24"/>
        </w:rPr>
        <w:t>33365</w:t>
      </w:r>
      <w:r>
        <w:rPr>
          <w:rFonts w:ascii="Times New Roman" w:eastAsia="宋体" w:hAnsi="Times New Roman" w:cs="Times New Roman" w:hint="eastAsia"/>
          <w:sz w:val="24"/>
          <w:szCs w:val="24"/>
        </w:rPr>
        <w:t>人算，生</w:t>
      </w:r>
      <w:proofErr w:type="gramStart"/>
      <w:r>
        <w:rPr>
          <w:rFonts w:ascii="Times New Roman" w:eastAsia="宋体" w:hAnsi="Times New Roman" w:cs="Times New Roman" w:hint="eastAsia"/>
          <w:sz w:val="24"/>
          <w:szCs w:val="24"/>
        </w:rPr>
        <w:t>均学校</w:t>
      </w:r>
      <w:proofErr w:type="gramEnd"/>
      <w:r>
        <w:rPr>
          <w:rFonts w:ascii="Times New Roman" w:eastAsia="宋体" w:hAnsi="Times New Roman" w:cs="Times New Roman" w:hint="eastAsia"/>
          <w:sz w:val="24"/>
          <w:szCs w:val="24"/>
        </w:rPr>
        <w:t>占地面积为</w:t>
      </w:r>
      <w:r>
        <w:rPr>
          <w:rFonts w:ascii="Times New Roman" w:eastAsia="宋体" w:hAnsi="Times New Roman" w:cs="Times New Roman" w:hint="eastAsia"/>
          <w:sz w:val="24"/>
          <w:szCs w:val="24"/>
        </w:rPr>
        <w:t>76.36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生），生均建筑面积为</w:t>
      </w:r>
      <w:r>
        <w:rPr>
          <w:rFonts w:ascii="Times New Roman" w:eastAsia="宋体" w:hAnsi="Times New Roman" w:cs="Times New Roman" w:hint="eastAsia"/>
          <w:sz w:val="24"/>
          <w:szCs w:val="24"/>
        </w:rPr>
        <w:t>24.53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生），生</w:t>
      </w:r>
      <w:proofErr w:type="gramStart"/>
      <w:r>
        <w:rPr>
          <w:rFonts w:ascii="Times New Roman" w:eastAsia="宋体" w:hAnsi="Times New Roman" w:cs="Times New Roman" w:hint="eastAsia"/>
          <w:sz w:val="24"/>
          <w:szCs w:val="24"/>
        </w:rPr>
        <w:t>均教学</w:t>
      </w:r>
      <w:proofErr w:type="gramEnd"/>
      <w:r>
        <w:rPr>
          <w:rFonts w:ascii="Times New Roman" w:eastAsia="宋体" w:hAnsi="Times New Roman" w:cs="Times New Roman" w:hint="eastAsia"/>
          <w:sz w:val="24"/>
          <w:szCs w:val="24"/>
        </w:rPr>
        <w:t>行政用房面积为</w:t>
      </w:r>
      <w:r>
        <w:rPr>
          <w:rFonts w:ascii="Times New Roman" w:eastAsia="宋体" w:hAnsi="Times New Roman" w:cs="Times New Roman" w:hint="eastAsia"/>
          <w:sz w:val="24"/>
          <w:szCs w:val="24"/>
        </w:rPr>
        <w:t>12.43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生），生均实验、实习场所面积</w:t>
      </w:r>
      <w:r>
        <w:rPr>
          <w:rFonts w:ascii="Times New Roman" w:eastAsia="宋体" w:hAnsi="Times New Roman" w:cs="Times New Roman" w:hint="eastAsia"/>
          <w:sz w:val="24"/>
          <w:szCs w:val="24"/>
        </w:rPr>
        <w:t>3.89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生），生均体育馆面积</w:t>
      </w:r>
      <w:r>
        <w:rPr>
          <w:rFonts w:ascii="Times New Roman" w:eastAsia="宋体" w:hAnsi="Times New Roman" w:cs="Times New Roman" w:hint="eastAsia"/>
          <w:sz w:val="24"/>
          <w:szCs w:val="24"/>
        </w:rPr>
        <w:t>0.40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生），生均运动场面积</w:t>
      </w:r>
      <w:r>
        <w:rPr>
          <w:rFonts w:ascii="Times New Roman" w:eastAsia="宋体" w:hAnsi="Times New Roman" w:cs="Times New Roman" w:hint="eastAsia"/>
          <w:sz w:val="24"/>
          <w:szCs w:val="24"/>
        </w:rPr>
        <w:t>3.07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生）。详见表</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6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各生</w:t>
      </w:r>
      <w:proofErr w:type="gramStart"/>
      <w:r>
        <w:rPr>
          <w:rFonts w:ascii="Times New Roman" w:eastAsia="宋体" w:hAnsi="Times New Roman" w:cs="Times New Roman"/>
          <w:b/>
          <w:szCs w:val="21"/>
        </w:rPr>
        <w:t>均面积</w:t>
      </w:r>
      <w:proofErr w:type="gramEnd"/>
      <w:r>
        <w:rPr>
          <w:rFonts w:ascii="Times New Roman" w:eastAsia="宋体" w:hAnsi="Times New Roman" w:cs="Times New Roman"/>
          <w:b/>
          <w:szCs w:val="21"/>
        </w:rPr>
        <w:t>详细情况</w:t>
      </w:r>
    </w:p>
    <w:tbl>
      <w:tblPr>
        <w:tblStyle w:val="10"/>
        <w:tblW w:w="49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2904"/>
        <w:gridCol w:w="2724"/>
        <w:gridCol w:w="2724"/>
      </w:tblGrid>
      <w:tr w:rsidR="009857F6">
        <w:trPr>
          <w:trHeight w:val="391"/>
          <w:tblHeader/>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类别</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总面积（平方米）</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生均面积（平方米）</w:t>
            </w:r>
          </w:p>
        </w:tc>
      </w:tr>
      <w:tr w:rsidR="009857F6">
        <w:trPr>
          <w:trHeight w:val="391"/>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占地面积</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2547683.40</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76.36</w:t>
            </w:r>
          </w:p>
        </w:tc>
      </w:tr>
      <w:tr w:rsidR="009857F6">
        <w:trPr>
          <w:trHeight w:val="391"/>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建筑面积</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818466.49</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24.53</w:t>
            </w:r>
          </w:p>
        </w:tc>
      </w:tr>
      <w:tr w:rsidR="009857F6">
        <w:trPr>
          <w:trHeight w:val="391"/>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教学行政用房面积</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414725.71</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12.43</w:t>
            </w:r>
          </w:p>
        </w:tc>
      </w:tr>
      <w:tr w:rsidR="009857F6">
        <w:trPr>
          <w:trHeight w:val="391"/>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lastRenderedPageBreak/>
              <w:t>实验、实习场所面积</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129766.64</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3.89</w:t>
            </w:r>
          </w:p>
        </w:tc>
      </w:tr>
      <w:tr w:rsidR="009857F6">
        <w:trPr>
          <w:trHeight w:val="391"/>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体育馆面积</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13201.0</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w:t>
            </w:r>
          </w:p>
        </w:tc>
      </w:tr>
      <w:tr w:rsidR="009857F6">
        <w:trPr>
          <w:trHeight w:val="391"/>
          <w:jc w:val="center"/>
        </w:trPr>
        <w:tc>
          <w:tcPr>
            <w:tcW w:w="29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运动场面积</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102362.4</w:t>
            </w:r>
          </w:p>
        </w:tc>
        <w:tc>
          <w:tcPr>
            <w:tcW w:w="2787"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3.07</w:t>
            </w:r>
          </w:p>
        </w:tc>
      </w:tr>
    </w:tbl>
    <w:p w:rsidR="009857F6" w:rsidRDefault="009857F6">
      <w:pPr>
        <w:overflowPunct w:val="0"/>
        <w:spacing w:line="300" w:lineRule="exact"/>
        <w:ind w:firstLineChars="200" w:firstLine="482"/>
        <w:contextualSpacing/>
        <w:rPr>
          <w:rFonts w:ascii="Times New Roman" w:eastAsia="黑体" w:hAnsi="Times New Roman" w:cs="Times New Roman"/>
          <w:b/>
          <w:bCs/>
          <w:sz w:val="24"/>
          <w:szCs w:val="24"/>
        </w:rPr>
      </w:pPr>
    </w:p>
    <w:p w:rsidR="009857F6" w:rsidRDefault="002D1439">
      <w:pPr>
        <w:overflowPunct w:val="0"/>
        <w:spacing w:line="440" w:lineRule="exact"/>
        <w:contextualSpacing/>
        <w:jc w:val="left"/>
        <w:rPr>
          <w:rFonts w:ascii="Times New Roman" w:eastAsia="黑体" w:hAnsi="Times New Roman" w:cs="Times New Roman"/>
          <w:b/>
          <w:bCs/>
          <w:sz w:val="24"/>
          <w:szCs w:val="24"/>
        </w:rPr>
      </w:pPr>
      <w:r>
        <w:rPr>
          <w:rFonts w:ascii="Times New Roman" w:eastAsia="黑体" w:hAnsi="Times New Roman" w:cs="Times New Roman"/>
          <w:bCs/>
          <w:sz w:val="24"/>
          <w:szCs w:val="24"/>
        </w:rPr>
        <w:t>2.5.2</w:t>
      </w:r>
      <w:r>
        <w:rPr>
          <w:rFonts w:ascii="Times New Roman" w:eastAsia="黑体" w:hAnsi="Times New Roman" w:cs="Times New Roman" w:hint="eastAsia"/>
          <w:bCs/>
          <w:sz w:val="24"/>
          <w:szCs w:val="24"/>
        </w:rPr>
        <w:t xml:space="preserve"> </w:t>
      </w:r>
      <w:r>
        <w:rPr>
          <w:rFonts w:ascii="Times New Roman" w:eastAsia="黑体" w:hAnsi="Times New Roman" w:cs="Times New Roman"/>
          <w:sz w:val="24"/>
          <w:szCs w:val="24"/>
        </w:rPr>
        <w:t>教学科研仪器设备与教学实验室</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学校现有教学、科研仪器设备资产总值</w:t>
      </w:r>
      <w:r>
        <w:rPr>
          <w:rFonts w:ascii="Times New Roman" w:eastAsia="宋体" w:hAnsi="Times New Roman" w:cs="Times New Roman" w:hint="eastAsia"/>
          <w:sz w:val="24"/>
          <w:szCs w:val="24"/>
        </w:rPr>
        <w:t>4.50</w:t>
      </w:r>
      <w:r>
        <w:rPr>
          <w:rFonts w:ascii="Times New Roman" w:eastAsia="宋体" w:hAnsi="Times New Roman" w:cs="Times New Roman" w:hint="eastAsia"/>
          <w:sz w:val="24"/>
          <w:szCs w:val="24"/>
        </w:rPr>
        <w:t>亿元，生</w:t>
      </w:r>
      <w:proofErr w:type="gramStart"/>
      <w:r>
        <w:rPr>
          <w:rFonts w:ascii="Times New Roman" w:eastAsia="宋体" w:hAnsi="Times New Roman" w:cs="Times New Roman" w:hint="eastAsia"/>
          <w:sz w:val="24"/>
          <w:szCs w:val="24"/>
        </w:rPr>
        <w:t>均教学</w:t>
      </w:r>
      <w:proofErr w:type="gramEnd"/>
      <w:r>
        <w:rPr>
          <w:rFonts w:ascii="Times New Roman" w:eastAsia="宋体" w:hAnsi="Times New Roman" w:cs="Times New Roman" w:hint="eastAsia"/>
          <w:sz w:val="24"/>
          <w:szCs w:val="24"/>
        </w:rPr>
        <w:t>科研仪器设备值</w:t>
      </w:r>
      <w:r>
        <w:rPr>
          <w:rFonts w:ascii="Times New Roman" w:eastAsia="宋体" w:hAnsi="Times New Roman" w:cs="Times New Roman" w:hint="eastAsia"/>
          <w:sz w:val="24"/>
          <w:szCs w:val="24"/>
        </w:rPr>
        <w:t>1.18</w:t>
      </w:r>
      <w:r>
        <w:rPr>
          <w:rFonts w:ascii="Times New Roman" w:eastAsia="宋体" w:hAnsi="Times New Roman" w:cs="Times New Roman" w:hint="eastAsia"/>
          <w:sz w:val="24"/>
          <w:szCs w:val="24"/>
        </w:rPr>
        <w:t>万元。当年新增教学科研仪器设备值</w:t>
      </w:r>
      <w:r>
        <w:rPr>
          <w:rFonts w:ascii="Times New Roman" w:eastAsia="宋体" w:hAnsi="Times New Roman" w:cs="Times New Roman" w:hint="eastAsia"/>
          <w:sz w:val="24"/>
          <w:szCs w:val="24"/>
        </w:rPr>
        <w:t>2942.54</w:t>
      </w:r>
      <w:r>
        <w:rPr>
          <w:rFonts w:ascii="Times New Roman" w:eastAsia="宋体" w:hAnsi="Times New Roman" w:cs="Times New Roman" w:hint="eastAsia"/>
          <w:sz w:val="24"/>
          <w:szCs w:val="24"/>
        </w:rPr>
        <w:t>万元，新增值为教学科研仪器设备总值的</w:t>
      </w:r>
      <w:r>
        <w:rPr>
          <w:rFonts w:ascii="Times New Roman" w:eastAsia="宋体" w:hAnsi="Times New Roman" w:cs="Times New Roman" w:hint="eastAsia"/>
          <w:sz w:val="24"/>
          <w:szCs w:val="24"/>
        </w:rPr>
        <w:t>7.00%</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本科教学实验仪器设备</w:t>
      </w:r>
      <w:r>
        <w:rPr>
          <w:rFonts w:ascii="Times New Roman" w:eastAsia="宋体" w:hAnsi="Times New Roman" w:cs="Times New Roman" w:hint="eastAsia"/>
          <w:sz w:val="24"/>
          <w:szCs w:val="24"/>
        </w:rPr>
        <w:t>5201</w:t>
      </w:r>
      <w:r>
        <w:rPr>
          <w:rFonts w:ascii="Times New Roman" w:eastAsia="宋体" w:hAnsi="Times New Roman" w:cs="Times New Roman" w:hint="eastAsia"/>
          <w:sz w:val="24"/>
          <w:szCs w:val="24"/>
        </w:rPr>
        <w:t>台（套），合计总值</w:t>
      </w:r>
      <w:r>
        <w:rPr>
          <w:rFonts w:ascii="Times New Roman" w:eastAsia="宋体" w:hAnsi="Times New Roman" w:cs="Times New Roman" w:hint="eastAsia"/>
          <w:sz w:val="24"/>
          <w:szCs w:val="24"/>
        </w:rPr>
        <w:t>1.055</w:t>
      </w:r>
      <w:r>
        <w:rPr>
          <w:rFonts w:ascii="Times New Roman" w:eastAsia="宋体" w:hAnsi="Times New Roman" w:cs="Times New Roman" w:hint="eastAsia"/>
          <w:sz w:val="24"/>
          <w:szCs w:val="24"/>
        </w:rPr>
        <w:t>亿元，其中单价</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万元以上的实验仪器设备</w:t>
      </w:r>
      <w:r>
        <w:rPr>
          <w:rFonts w:ascii="Times New Roman" w:eastAsia="宋体" w:hAnsi="Times New Roman" w:cs="Times New Roman" w:hint="eastAsia"/>
          <w:sz w:val="24"/>
          <w:szCs w:val="24"/>
        </w:rPr>
        <w:t>183</w:t>
      </w:r>
      <w:r>
        <w:rPr>
          <w:rFonts w:ascii="Times New Roman" w:eastAsia="宋体" w:hAnsi="Times New Roman" w:cs="Times New Roman" w:hint="eastAsia"/>
          <w:sz w:val="24"/>
          <w:szCs w:val="24"/>
        </w:rPr>
        <w:t>台（套），总值</w:t>
      </w:r>
      <w:r>
        <w:rPr>
          <w:rFonts w:ascii="Times New Roman" w:eastAsia="宋体" w:hAnsi="Times New Roman" w:cs="Times New Roman" w:hint="eastAsia"/>
          <w:sz w:val="24"/>
          <w:szCs w:val="24"/>
        </w:rPr>
        <w:t>5387.76</w:t>
      </w:r>
      <w:r>
        <w:rPr>
          <w:rFonts w:ascii="Times New Roman" w:eastAsia="宋体" w:hAnsi="Times New Roman" w:cs="Times New Roman" w:hint="eastAsia"/>
          <w:sz w:val="24"/>
          <w:szCs w:val="24"/>
        </w:rPr>
        <w:t>万元。按在校本科生</w:t>
      </w:r>
      <w:r>
        <w:rPr>
          <w:rFonts w:ascii="Times New Roman" w:eastAsia="宋体" w:hAnsi="Times New Roman" w:cs="Times New Roman" w:hint="eastAsia"/>
          <w:sz w:val="24"/>
          <w:szCs w:val="24"/>
        </w:rPr>
        <w:t>26609</w:t>
      </w:r>
      <w:r>
        <w:rPr>
          <w:rFonts w:ascii="Times New Roman" w:eastAsia="宋体" w:hAnsi="Times New Roman" w:cs="Times New Roman" w:hint="eastAsia"/>
          <w:sz w:val="24"/>
          <w:szCs w:val="24"/>
        </w:rPr>
        <w:t>人计算，本科生均实验仪器设备值</w:t>
      </w:r>
      <w:r>
        <w:rPr>
          <w:rFonts w:ascii="Times New Roman" w:eastAsia="宋体" w:hAnsi="Times New Roman" w:cs="Times New Roman" w:hint="eastAsia"/>
          <w:sz w:val="24"/>
          <w:szCs w:val="24"/>
        </w:rPr>
        <w:t>3963.80</w:t>
      </w:r>
      <w:r>
        <w:rPr>
          <w:rFonts w:ascii="Times New Roman" w:eastAsia="宋体" w:hAnsi="Times New Roman" w:cs="Times New Roman" w:hint="eastAsia"/>
          <w:sz w:val="24"/>
          <w:szCs w:val="24"/>
        </w:rPr>
        <w:t>元。</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学校有国家级实验教学中心</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个，省部级实验教学中心</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个，国家级虚拟仿真实验教学项目</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个，省部级虚拟仿真实验教学项目</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个。</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bCs/>
          <w:sz w:val="24"/>
          <w:szCs w:val="24"/>
        </w:rPr>
        <w:t>2.5.3</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图书馆及图书资源</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截至</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月，学校拥有图书馆</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个，图书馆总面积为</w:t>
      </w:r>
      <w:r>
        <w:rPr>
          <w:rFonts w:ascii="Times New Roman" w:eastAsia="宋体" w:hAnsi="Times New Roman" w:cs="Times New Roman" w:hint="eastAsia"/>
          <w:sz w:val="24"/>
          <w:szCs w:val="24"/>
        </w:rPr>
        <w:t>30444.0 m</w:t>
      </w:r>
      <w:r>
        <w:rPr>
          <w:rFonts w:ascii="Times New Roman" w:eastAsia="宋体" w:hAnsi="Times New Roman" w:cs="Times New Roman" w:hint="eastAsia"/>
          <w:sz w:val="24"/>
          <w:szCs w:val="24"/>
          <w:vertAlign w:val="superscript"/>
        </w:rPr>
        <w:t>2</w:t>
      </w:r>
      <w:r>
        <w:rPr>
          <w:rFonts w:ascii="Times New Roman" w:eastAsia="宋体" w:hAnsi="Times New Roman" w:cs="Times New Roman" w:hint="eastAsia"/>
          <w:sz w:val="24"/>
          <w:szCs w:val="24"/>
        </w:rPr>
        <w:t>，阅览室座位数</w:t>
      </w:r>
      <w:r>
        <w:rPr>
          <w:rFonts w:ascii="Times New Roman" w:eastAsia="宋体" w:hAnsi="Times New Roman" w:cs="Times New Roman" w:hint="eastAsia"/>
          <w:sz w:val="24"/>
          <w:szCs w:val="24"/>
        </w:rPr>
        <w:t>1650</w:t>
      </w:r>
      <w:r>
        <w:rPr>
          <w:rFonts w:ascii="Times New Roman" w:eastAsia="宋体" w:hAnsi="Times New Roman" w:cs="Times New Roman" w:hint="eastAsia"/>
          <w:sz w:val="24"/>
          <w:szCs w:val="24"/>
        </w:rPr>
        <w:t>个。图书馆拥有纸质图书</w:t>
      </w:r>
      <w:r>
        <w:rPr>
          <w:rFonts w:ascii="Times New Roman" w:eastAsia="宋体" w:hAnsi="Times New Roman" w:cs="Times New Roman" w:hint="eastAsia"/>
          <w:sz w:val="24"/>
          <w:szCs w:val="24"/>
        </w:rPr>
        <w:t>184.83</w:t>
      </w:r>
      <w:r>
        <w:rPr>
          <w:rFonts w:ascii="Times New Roman" w:eastAsia="宋体" w:hAnsi="Times New Roman" w:cs="Times New Roman" w:hint="eastAsia"/>
          <w:sz w:val="24"/>
          <w:szCs w:val="24"/>
        </w:rPr>
        <w:t>万册，当年新增</w:t>
      </w:r>
      <w:r>
        <w:rPr>
          <w:rFonts w:ascii="Times New Roman" w:eastAsia="宋体" w:hAnsi="Times New Roman" w:cs="Times New Roman" w:hint="eastAsia"/>
          <w:sz w:val="24"/>
          <w:szCs w:val="24"/>
        </w:rPr>
        <w:t>31361</w:t>
      </w:r>
      <w:r>
        <w:rPr>
          <w:rFonts w:ascii="Times New Roman" w:eastAsia="宋体" w:hAnsi="Times New Roman" w:cs="Times New Roman" w:hint="eastAsia"/>
          <w:sz w:val="24"/>
          <w:szCs w:val="24"/>
        </w:rPr>
        <w:t>册，生均纸质图书</w:t>
      </w:r>
      <w:r>
        <w:rPr>
          <w:rFonts w:ascii="Times New Roman" w:eastAsia="宋体" w:hAnsi="Times New Roman" w:cs="Times New Roman" w:hint="eastAsia"/>
          <w:sz w:val="24"/>
          <w:szCs w:val="24"/>
        </w:rPr>
        <w:t>48.41</w:t>
      </w:r>
      <w:r>
        <w:rPr>
          <w:rFonts w:ascii="Times New Roman" w:eastAsia="宋体" w:hAnsi="Times New Roman" w:cs="Times New Roman" w:hint="eastAsia"/>
          <w:sz w:val="24"/>
          <w:szCs w:val="24"/>
        </w:rPr>
        <w:t>册；拥有电子期刊</w:t>
      </w:r>
      <w:r>
        <w:rPr>
          <w:rFonts w:ascii="Times New Roman" w:eastAsia="宋体" w:hAnsi="Times New Roman" w:cs="Times New Roman" w:hint="eastAsia"/>
          <w:sz w:val="24"/>
          <w:szCs w:val="24"/>
        </w:rPr>
        <w:t>64.83</w:t>
      </w:r>
      <w:r>
        <w:rPr>
          <w:rFonts w:ascii="Times New Roman" w:eastAsia="宋体" w:hAnsi="Times New Roman" w:cs="Times New Roman" w:hint="eastAsia"/>
          <w:sz w:val="24"/>
          <w:szCs w:val="24"/>
        </w:rPr>
        <w:t>万册，学位论文</w:t>
      </w:r>
      <w:r>
        <w:rPr>
          <w:rFonts w:ascii="Times New Roman" w:eastAsia="宋体" w:hAnsi="Times New Roman" w:cs="Times New Roman" w:hint="eastAsia"/>
          <w:sz w:val="24"/>
          <w:szCs w:val="24"/>
        </w:rPr>
        <w:t>1032.26</w:t>
      </w:r>
      <w:r>
        <w:rPr>
          <w:rFonts w:ascii="Times New Roman" w:eastAsia="宋体" w:hAnsi="Times New Roman" w:cs="Times New Roman" w:hint="eastAsia"/>
          <w:sz w:val="24"/>
          <w:szCs w:val="24"/>
        </w:rPr>
        <w:t>万册，音视频</w:t>
      </w:r>
      <w:r>
        <w:rPr>
          <w:rFonts w:ascii="Times New Roman" w:eastAsia="宋体" w:hAnsi="Times New Roman" w:cs="Times New Roman" w:hint="eastAsia"/>
          <w:sz w:val="24"/>
          <w:szCs w:val="24"/>
        </w:rPr>
        <w:t>3319.0</w:t>
      </w:r>
      <w:r>
        <w:rPr>
          <w:rFonts w:ascii="Times New Roman" w:eastAsia="宋体" w:hAnsi="Times New Roman" w:cs="Times New Roman" w:hint="eastAsia"/>
          <w:sz w:val="24"/>
          <w:szCs w:val="24"/>
        </w:rPr>
        <w:t>小时。</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年图书流通量</w:t>
      </w:r>
      <w:r>
        <w:rPr>
          <w:rFonts w:ascii="Times New Roman" w:eastAsia="宋体" w:hAnsi="Times New Roman" w:cs="Times New Roman" w:hint="eastAsia"/>
          <w:sz w:val="24"/>
          <w:szCs w:val="24"/>
        </w:rPr>
        <w:t>1.83</w:t>
      </w:r>
      <w:r>
        <w:rPr>
          <w:rFonts w:ascii="Times New Roman" w:eastAsia="宋体" w:hAnsi="Times New Roman" w:cs="Times New Roman" w:hint="eastAsia"/>
          <w:sz w:val="24"/>
          <w:szCs w:val="24"/>
        </w:rPr>
        <w:t>万本册，电子资源访问量</w:t>
      </w:r>
      <w:r>
        <w:rPr>
          <w:rFonts w:ascii="Times New Roman" w:eastAsia="宋体" w:hAnsi="Times New Roman" w:cs="Times New Roman" w:hint="eastAsia"/>
          <w:sz w:val="24"/>
          <w:szCs w:val="24"/>
        </w:rPr>
        <w:t>486.02</w:t>
      </w:r>
      <w:r>
        <w:rPr>
          <w:rFonts w:ascii="Times New Roman" w:eastAsia="宋体" w:hAnsi="Times New Roman" w:cs="Times New Roman" w:hint="eastAsia"/>
          <w:sz w:val="24"/>
          <w:szCs w:val="24"/>
        </w:rPr>
        <w:t>万次，当年电子资源下载量</w:t>
      </w:r>
      <w:r>
        <w:rPr>
          <w:rFonts w:ascii="Times New Roman" w:eastAsia="宋体" w:hAnsi="Times New Roman" w:cs="Times New Roman" w:hint="eastAsia"/>
          <w:sz w:val="24"/>
          <w:szCs w:val="24"/>
        </w:rPr>
        <w:t>274.96</w:t>
      </w:r>
      <w:r>
        <w:rPr>
          <w:rFonts w:ascii="Times New Roman" w:eastAsia="宋体" w:hAnsi="Times New Roman" w:cs="Times New Roman" w:hint="eastAsia"/>
          <w:sz w:val="24"/>
          <w:szCs w:val="24"/>
        </w:rPr>
        <w:t>万篇次。</w:t>
      </w:r>
    </w:p>
    <w:p w:rsidR="009857F6" w:rsidRDefault="002D1439">
      <w:pPr>
        <w:overflowPunct w:val="0"/>
        <w:spacing w:beforeLines="50" w:before="156"/>
        <w:jc w:val="left"/>
        <w:rPr>
          <w:rFonts w:ascii="Times New Roman" w:eastAsia="黑体" w:hAnsi="Times New Roman" w:cs="Calibri"/>
          <w:sz w:val="30"/>
          <w:szCs w:val="30"/>
        </w:rPr>
      </w:pPr>
      <w:bookmarkStart w:id="3" w:name="_Toc387135477"/>
      <w:bookmarkStart w:id="4" w:name="_Toc352314701"/>
      <w:r>
        <w:rPr>
          <w:rFonts w:ascii="Times New Roman" w:eastAsia="黑体" w:hAnsi="Times New Roman" w:cs="Calibri" w:hint="eastAsia"/>
          <w:sz w:val="30"/>
          <w:szCs w:val="30"/>
        </w:rPr>
        <w:t xml:space="preserve">3 </w:t>
      </w:r>
      <w:r>
        <w:rPr>
          <w:rFonts w:ascii="Times New Roman" w:eastAsia="黑体" w:hAnsi="Times New Roman" w:cs="Calibri"/>
          <w:sz w:val="30"/>
          <w:szCs w:val="30"/>
        </w:rPr>
        <w:t>教学建设与改革</w:t>
      </w:r>
      <w:bookmarkStart w:id="5" w:name="_Toc387135478"/>
      <w:bookmarkEnd w:id="3"/>
      <w:bookmarkEnd w:id="4"/>
    </w:p>
    <w:p w:rsidR="009857F6" w:rsidRDefault="002D1439">
      <w:pPr>
        <w:overflowPunct w:val="0"/>
        <w:spacing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3.1 </w:t>
      </w:r>
      <w:r>
        <w:rPr>
          <w:rFonts w:ascii="Times New Roman" w:eastAsia="黑体" w:hAnsi="Times New Roman" w:cs="Calibri"/>
          <w:sz w:val="28"/>
          <w:szCs w:val="28"/>
        </w:rPr>
        <w:t>专业建设</w:t>
      </w:r>
      <w:bookmarkEnd w:id="5"/>
    </w:p>
    <w:p w:rsidR="009857F6" w:rsidRDefault="002D1439">
      <w:pPr>
        <w:overflowPunct w:val="0"/>
        <w:spacing w:line="440" w:lineRule="exact"/>
        <w:ind w:firstLineChars="200" w:firstLine="480"/>
        <w:contextualSpacing/>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学校坚持以高质量发展为主线，制定实施了学校本科专业高质量发展行动方案，持续推进专业内涵建设，取得积极成效。</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3.</w:t>
      </w:r>
      <w:r>
        <w:rPr>
          <w:rFonts w:ascii="Times New Roman" w:eastAsia="黑体" w:hAnsi="Times New Roman" w:cs="Times New Roman"/>
          <w:sz w:val="24"/>
          <w:szCs w:val="24"/>
        </w:rPr>
        <w:t>1.</w:t>
      </w:r>
      <w:r>
        <w:rPr>
          <w:rFonts w:ascii="Times New Roman" w:eastAsia="黑体" w:hAnsi="Times New Roman" w:cs="Times New Roman" w:hint="eastAsia"/>
          <w:sz w:val="24"/>
          <w:szCs w:val="24"/>
        </w:rPr>
        <w:t xml:space="preserve">1 </w:t>
      </w:r>
      <w:r>
        <w:rPr>
          <w:rFonts w:ascii="Times New Roman" w:eastAsia="黑体" w:hAnsi="Times New Roman" w:cs="Times New Roman" w:hint="eastAsia"/>
          <w:sz w:val="24"/>
          <w:szCs w:val="24"/>
        </w:rPr>
        <w:t>持续优化专业结构布局</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结合学校学科专业实际和经济社会发展需要，持续开展本科专业结构布局优化。</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学年，申报增设农业智能装备工程、咖啡科学与工程</w:t>
      </w:r>
      <w:r>
        <w:rPr>
          <w:rFonts w:ascii="Times New Roman" w:eastAsia="宋体" w:hAnsi="Times New Roman" w:cs="Times New Roman"/>
          <w:sz w:val="24"/>
          <w:szCs w:val="24"/>
        </w:rPr>
        <w:t>2</w:t>
      </w:r>
      <w:r>
        <w:rPr>
          <w:rFonts w:ascii="Times New Roman" w:eastAsia="宋体" w:hAnsi="Times New Roman" w:cs="Times New Roman"/>
          <w:sz w:val="24"/>
          <w:szCs w:val="24"/>
        </w:rPr>
        <w:t>个新专业，申请撤销中药资源与开发、森林保护、粮食工程、机械电子工程、信息工程、网络工程、农业建筑环境与能源工程、投资学、酒店管理、缅甸语</w:t>
      </w:r>
      <w:r>
        <w:rPr>
          <w:rFonts w:ascii="Times New Roman" w:eastAsia="宋体" w:hAnsi="Times New Roman" w:cs="Times New Roman"/>
          <w:sz w:val="24"/>
          <w:szCs w:val="24"/>
        </w:rPr>
        <w:t>10</w:t>
      </w:r>
      <w:r>
        <w:rPr>
          <w:rFonts w:ascii="Times New Roman" w:eastAsia="宋体" w:hAnsi="Times New Roman" w:cs="Times New Roman"/>
          <w:sz w:val="24"/>
          <w:szCs w:val="24"/>
        </w:rPr>
        <w:t>个专业，停招</w:t>
      </w:r>
      <w:r>
        <w:rPr>
          <w:rFonts w:ascii="Times New Roman" w:eastAsia="宋体" w:hAnsi="Times New Roman" w:cs="Times New Roman"/>
          <w:sz w:val="24"/>
          <w:szCs w:val="24"/>
        </w:rPr>
        <w:t>8</w:t>
      </w:r>
      <w:r>
        <w:rPr>
          <w:rFonts w:ascii="Times New Roman" w:eastAsia="宋体" w:hAnsi="Times New Roman" w:cs="Times New Roman"/>
          <w:sz w:val="24"/>
          <w:szCs w:val="24"/>
        </w:rPr>
        <w:t>个异地办学专业点，专业结构进一步优化。</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3.1.2 </w:t>
      </w:r>
      <w:r>
        <w:rPr>
          <w:rFonts w:ascii="Times New Roman" w:eastAsia="黑体" w:hAnsi="Times New Roman" w:cs="Times New Roman" w:hint="eastAsia"/>
          <w:sz w:val="24"/>
          <w:szCs w:val="24"/>
        </w:rPr>
        <w:t>持续推进专业内涵建设</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以“双万计划”一流本科专业建设和云南省本科专业综合评价为契机，持续推进专业内涵建设。</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学年，学校新增投入专项经费</w:t>
      </w:r>
      <w:r>
        <w:rPr>
          <w:rFonts w:ascii="Times New Roman" w:eastAsia="宋体" w:hAnsi="Times New Roman" w:cs="Times New Roman" w:hint="eastAsia"/>
          <w:sz w:val="24"/>
          <w:szCs w:val="24"/>
        </w:rPr>
        <w:t>1300</w:t>
      </w:r>
      <w:r>
        <w:rPr>
          <w:rFonts w:ascii="Times New Roman" w:eastAsia="宋体" w:hAnsi="Times New Roman" w:cs="Times New Roman" w:hint="eastAsia"/>
          <w:sz w:val="24"/>
          <w:szCs w:val="24"/>
        </w:rPr>
        <w:t>万元专门用于一流专业建设；新增国家级一流专业建设点</w:t>
      </w:r>
      <w:r>
        <w:rPr>
          <w:rFonts w:ascii="Times New Roman" w:eastAsia="宋体" w:hAnsi="Times New Roman" w:cs="Times New Roman"/>
          <w:sz w:val="24"/>
          <w:szCs w:val="24"/>
        </w:rPr>
        <w:t>4</w:t>
      </w:r>
      <w:r>
        <w:rPr>
          <w:rFonts w:ascii="Times New Roman" w:eastAsia="宋体" w:hAnsi="Times New Roman" w:cs="Times New Roman"/>
          <w:sz w:val="24"/>
          <w:szCs w:val="24"/>
        </w:rPr>
        <w:t>个、省级一流专业</w:t>
      </w:r>
      <w:r>
        <w:rPr>
          <w:rFonts w:ascii="Times New Roman" w:eastAsia="宋体" w:hAnsi="Times New Roman" w:cs="Times New Roman" w:hint="eastAsia"/>
          <w:sz w:val="24"/>
          <w:szCs w:val="24"/>
        </w:rPr>
        <w:t>建设点</w:t>
      </w:r>
      <w:r>
        <w:rPr>
          <w:rFonts w:ascii="Times New Roman" w:eastAsia="宋体" w:hAnsi="Times New Roman" w:cs="Times New Roman"/>
          <w:sz w:val="24"/>
          <w:szCs w:val="24"/>
        </w:rPr>
        <w:t>8</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国家级省级一流专业建设点达</w:t>
      </w:r>
      <w:r>
        <w:rPr>
          <w:rFonts w:ascii="Times New Roman" w:eastAsia="宋体" w:hAnsi="Times New Roman" w:cs="Times New Roman" w:hint="eastAsia"/>
          <w:sz w:val="24"/>
          <w:szCs w:val="24"/>
        </w:rPr>
        <w:t>37</w:t>
      </w:r>
      <w:r>
        <w:rPr>
          <w:rFonts w:ascii="Times New Roman" w:eastAsia="宋体" w:hAnsi="Times New Roman" w:cs="Times New Roman" w:hint="eastAsia"/>
          <w:sz w:val="24"/>
          <w:szCs w:val="24"/>
        </w:rPr>
        <w:t>个（国家级</w:t>
      </w: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个，详见表</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入选云南省</w:t>
      </w:r>
      <w:r>
        <w:rPr>
          <w:rFonts w:ascii="Times New Roman" w:eastAsia="宋体" w:hAnsi="Times New Roman" w:cs="Times New Roman" w:hint="eastAsia"/>
          <w:sz w:val="24"/>
          <w:szCs w:val="24"/>
        </w:rPr>
        <w:t>“</w:t>
      </w:r>
      <w:r>
        <w:rPr>
          <w:rFonts w:ascii="Times New Roman" w:eastAsia="宋体" w:hAnsi="Times New Roman" w:cs="Times New Roman"/>
          <w:sz w:val="24"/>
          <w:szCs w:val="24"/>
        </w:rPr>
        <w:t>增</w:t>
      </w:r>
      <w:r>
        <w:rPr>
          <w:rFonts w:ascii="Times New Roman" w:eastAsia="宋体" w:hAnsi="Times New Roman" w:cs="Times New Roman"/>
          <w:sz w:val="24"/>
          <w:szCs w:val="24"/>
        </w:rPr>
        <w:t>A</w:t>
      </w:r>
      <w:r>
        <w:rPr>
          <w:rFonts w:ascii="Times New Roman" w:eastAsia="宋体" w:hAnsi="Times New Roman" w:cs="Times New Roman"/>
          <w:sz w:val="24"/>
          <w:szCs w:val="24"/>
        </w:rPr>
        <w:t>去</w:t>
      </w:r>
      <w:r>
        <w:rPr>
          <w:rFonts w:ascii="Times New Roman" w:eastAsia="宋体" w:hAnsi="Times New Roman" w:cs="Times New Roman"/>
          <w:sz w:val="24"/>
          <w:szCs w:val="24"/>
        </w:rPr>
        <w:t>D</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计划一流专业</w:t>
      </w:r>
      <w:r>
        <w:rPr>
          <w:rFonts w:ascii="Times New Roman" w:eastAsia="宋体" w:hAnsi="Times New Roman" w:cs="Times New Roman"/>
          <w:sz w:val="24"/>
          <w:szCs w:val="24"/>
        </w:rPr>
        <w:t>2</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宋体" w:hint="eastAsia"/>
          <w:sz w:val="24"/>
          <w:szCs w:val="24"/>
        </w:rPr>
        <w:t>植物保护、动物科学</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、新兴专业</w:t>
      </w:r>
      <w:r>
        <w:rPr>
          <w:rFonts w:ascii="Times New Roman" w:eastAsia="宋体" w:hAnsi="Times New Roman" w:cs="Times New Roman"/>
          <w:sz w:val="24"/>
          <w:szCs w:val="24"/>
        </w:rPr>
        <w:t>2</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宋体" w:hint="eastAsia"/>
          <w:sz w:val="24"/>
          <w:szCs w:val="24"/>
        </w:rPr>
        <w:t>种子科学与工程、兽医公共卫生</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在云南省第四轮本科</w:t>
      </w:r>
      <w:r>
        <w:rPr>
          <w:rFonts w:ascii="Times New Roman" w:eastAsia="宋体" w:hAnsi="Times New Roman" w:cs="Times New Roman"/>
          <w:sz w:val="24"/>
          <w:szCs w:val="24"/>
        </w:rPr>
        <w:t>专业综合评价</w:t>
      </w:r>
      <w:r>
        <w:rPr>
          <w:rFonts w:ascii="Times New Roman" w:eastAsia="宋体" w:hAnsi="Times New Roman" w:cs="Times New Roman" w:hint="eastAsia"/>
          <w:sz w:val="24"/>
          <w:szCs w:val="24"/>
        </w:rPr>
        <w:t>中，学校本科专业评价</w:t>
      </w:r>
      <w:proofErr w:type="gramStart"/>
      <w:r>
        <w:rPr>
          <w:rFonts w:ascii="Times New Roman" w:eastAsia="宋体" w:hAnsi="Times New Roman" w:cs="Times New Roman"/>
          <w:sz w:val="24"/>
          <w:szCs w:val="24"/>
        </w:rPr>
        <w:t>等级</w:t>
      </w:r>
      <w:r>
        <w:rPr>
          <w:rFonts w:ascii="Times New Roman" w:eastAsia="宋体" w:hAnsi="Times New Roman" w:cs="Times New Roman" w:hint="eastAsia"/>
          <w:sz w:val="24"/>
          <w:szCs w:val="24"/>
        </w:rPr>
        <w:t>获</w:t>
      </w:r>
      <w:proofErr w:type="gramEnd"/>
      <w:r>
        <w:rPr>
          <w:rFonts w:ascii="Times New Roman" w:eastAsia="宋体" w:hAnsi="Times New Roman" w:cs="Times New Roman" w:hint="eastAsia"/>
          <w:sz w:val="24"/>
          <w:szCs w:val="24"/>
        </w:rPr>
        <w:t>明显</w:t>
      </w:r>
      <w:r>
        <w:rPr>
          <w:rFonts w:ascii="Times New Roman" w:eastAsia="宋体" w:hAnsi="Times New Roman" w:cs="Times New Roman"/>
          <w:sz w:val="24"/>
          <w:szCs w:val="24"/>
        </w:rPr>
        <w:t>提升，新增</w:t>
      </w:r>
      <w:r>
        <w:rPr>
          <w:rFonts w:ascii="Times New Roman" w:eastAsia="宋体" w:hAnsi="Times New Roman" w:cs="Times New Roman"/>
          <w:sz w:val="24"/>
          <w:szCs w:val="24"/>
        </w:rPr>
        <w:t>B</w:t>
      </w:r>
      <w:r>
        <w:rPr>
          <w:rFonts w:ascii="Times New Roman" w:eastAsia="宋体" w:hAnsi="Times New Roman" w:cs="Times New Roman"/>
          <w:sz w:val="24"/>
          <w:szCs w:val="24"/>
        </w:rPr>
        <w:t>类</w:t>
      </w:r>
      <w:r>
        <w:rPr>
          <w:rFonts w:ascii="Times New Roman" w:eastAsia="宋体" w:hAnsi="Times New Roman" w:cs="Times New Roman" w:hint="eastAsia"/>
          <w:sz w:val="24"/>
          <w:szCs w:val="24"/>
        </w:rPr>
        <w:t>（国内一流）</w:t>
      </w:r>
      <w:r>
        <w:rPr>
          <w:rFonts w:ascii="Times New Roman" w:eastAsia="宋体" w:hAnsi="Times New Roman" w:cs="Times New Roman"/>
          <w:sz w:val="24"/>
          <w:szCs w:val="24"/>
        </w:rPr>
        <w:t>专业</w:t>
      </w:r>
      <w:r>
        <w:rPr>
          <w:rFonts w:ascii="Times New Roman" w:eastAsia="宋体" w:hAnsi="Times New Roman" w:cs="Times New Roman"/>
          <w:sz w:val="24"/>
          <w:szCs w:val="24"/>
        </w:rPr>
        <w:t>5</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类专业数居全省第三位</w:t>
      </w:r>
      <w:r>
        <w:rPr>
          <w:rFonts w:ascii="Times New Roman" w:eastAsia="宋体" w:hAnsi="Times New Roman" w:cs="Times New Roman"/>
          <w:sz w:val="24"/>
          <w:szCs w:val="24"/>
        </w:rPr>
        <w:t>。</w:t>
      </w:r>
    </w:p>
    <w:p w:rsidR="009857F6" w:rsidRDefault="009857F6">
      <w:pPr>
        <w:overflowPunct w:val="0"/>
        <w:spacing w:line="300" w:lineRule="exact"/>
        <w:ind w:firstLineChars="200" w:firstLine="480"/>
        <w:contextualSpacing/>
        <w:rPr>
          <w:rFonts w:ascii="Times New Roman" w:eastAsia="宋体" w:hAnsi="Times New Roman" w:cs="宋体"/>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7 </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我校一流本科专业</w:t>
      </w:r>
      <w:r>
        <w:rPr>
          <w:rFonts w:ascii="Times New Roman" w:eastAsia="宋体" w:hAnsi="Times New Roman" w:cs="Times New Roman" w:hint="eastAsia"/>
          <w:b/>
          <w:szCs w:val="21"/>
        </w:rPr>
        <w:t>建设点</w:t>
      </w:r>
      <w:r>
        <w:rPr>
          <w:rFonts w:ascii="Times New Roman" w:eastAsia="宋体" w:hAnsi="Times New Roman" w:cs="Times New Roman"/>
          <w:b/>
          <w:szCs w:val="21"/>
        </w:rPr>
        <w:t>一览表</w:t>
      </w:r>
    </w:p>
    <w:tbl>
      <w:tblPr>
        <w:tblW w:w="4900" w:type="pct"/>
        <w:jc w:val="center"/>
        <w:tblLayout w:type="fixed"/>
        <w:tblCellMar>
          <w:left w:w="57" w:type="dxa"/>
          <w:right w:w="57" w:type="dxa"/>
        </w:tblCellMar>
        <w:tblLook w:val="04A0" w:firstRow="1" w:lastRow="0" w:firstColumn="1" w:lastColumn="0" w:noHBand="0" w:noVBand="1"/>
      </w:tblPr>
      <w:tblGrid>
        <w:gridCol w:w="791"/>
        <w:gridCol w:w="2760"/>
        <w:gridCol w:w="1058"/>
        <w:gridCol w:w="2366"/>
        <w:gridCol w:w="1277"/>
      </w:tblGrid>
      <w:tr w:rsidR="009857F6">
        <w:trPr>
          <w:trHeight w:hRule="exact" w:val="510"/>
          <w:tblHeader/>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b/>
                <w:szCs w:val="21"/>
              </w:rPr>
            </w:pPr>
            <w:r>
              <w:rPr>
                <w:rFonts w:ascii="Times New Roman" w:eastAsia="宋体" w:hAnsi="Times New Roman" w:cs="Times New Roman"/>
                <w:b/>
                <w:szCs w:val="21"/>
                <w:lang w:bidi="ar"/>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b/>
                <w:szCs w:val="21"/>
              </w:rPr>
            </w:pPr>
            <w:r>
              <w:rPr>
                <w:rFonts w:ascii="Times New Roman" w:eastAsia="宋体" w:hAnsi="Times New Roman" w:cs="Times New Roman"/>
                <w:b/>
                <w:szCs w:val="21"/>
                <w:lang w:bidi="ar"/>
              </w:rPr>
              <w:t>专业名称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b/>
                <w:szCs w:val="21"/>
              </w:rPr>
            </w:pPr>
            <w:r>
              <w:rPr>
                <w:rFonts w:ascii="Times New Roman" w:eastAsia="宋体" w:hAnsi="Times New Roman" w:cs="Times New Roman"/>
                <w:b/>
                <w:szCs w:val="21"/>
                <w:lang w:bidi="ar"/>
              </w:rPr>
              <w:t>级别</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b/>
                <w:szCs w:val="21"/>
              </w:rPr>
            </w:pPr>
            <w:r>
              <w:rPr>
                <w:rFonts w:ascii="Times New Roman" w:eastAsia="宋体" w:hAnsi="Times New Roman" w:cs="Times New Roman"/>
                <w:b/>
                <w:szCs w:val="21"/>
                <w:lang w:bidi="ar"/>
              </w:rPr>
              <w:t>所属学院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b/>
                <w:szCs w:val="21"/>
              </w:rPr>
            </w:pPr>
            <w:r>
              <w:rPr>
                <w:rFonts w:ascii="Times New Roman" w:eastAsia="宋体" w:hAnsi="Times New Roman" w:cs="Times New Roman"/>
                <w:b/>
                <w:szCs w:val="21"/>
                <w:lang w:bidi="ar"/>
              </w:rPr>
              <w:t>入选</w:t>
            </w:r>
            <w:r>
              <w:rPr>
                <w:rFonts w:ascii="Times New Roman" w:eastAsia="宋体" w:hAnsi="Times New Roman" w:cs="Times New Roman" w:hint="eastAsia"/>
                <w:b/>
                <w:szCs w:val="21"/>
                <w:lang w:bidi="ar"/>
              </w:rPr>
              <w:t>年度</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植物保护</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植物保护学院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动物科学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动物科学技术学院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食品质量与安全</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食品科学技术学院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生物技术</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农学与生物技术学院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农业水利工程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水利学院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动物医学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动物医学院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7</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农学与生物技术学院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8</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茶学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茶学院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食品科学与工程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食品科学技术学院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10</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英语</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外语学院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11</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烟草</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烟草学院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12</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农业资源与环境</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资源与环境学院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13</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草业科学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国家级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动物科学技术学院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14</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电子商务</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经济管理学院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15</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proofErr w:type="gramStart"/>
            <w:r>
              <w:rPr>
                <w:rFonts w:ascii="Times New Roman" w:eastAsia="宋体" w:hAnsi="Times New Roman" w:cs="Times New Roman"/>
                <w:szCs w:val="21"/>
                <w:lang w:bidi="ar"/>
              </w:rPr>
              <w:t>蜂学</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动物科学技术学院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16</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给排水科学与工程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建筑工程学院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17</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机械设计制造及其自动化</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机电工程学院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18</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计算机科学与技术</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大数据学院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19</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农业机械化及其自动化</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机电工程学院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水利水电工程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水利学院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21</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园艺</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园林园艺学院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2019</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22</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动植物检疫</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植物保护学院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23</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工程造价</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建筑工程学院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24</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建筑学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建筑工程学院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lastRenderedPageBreak/>
              <w:t>25</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能源与动力工程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机电工程学院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26</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农林经济管理</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经济管理学院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27</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土木工程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水利学院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28</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园林</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园林园艺学院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29</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中草药栽培与鉴定</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农学与生物技术学院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2020</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30</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社会体育指导与管理</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体育学院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31</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生态学</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资源与环境学院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32</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电气工程及其自动化</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机电工程学院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33</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电子信息工程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理学院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34</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数据科学与大数据技术</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大数据学院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35</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葡萄与葡萄酒工程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食品科学技术学院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36</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种子科学与工程</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农学与生物技术学院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r w:rsidR="009857F6">
        <w:trPr>
          <w:trHeight w:hRule="exact" w:val="397"/>
          <w:jc w:val="center"/>
        </w:trPr>
        <w:tc>
          <w:tcPr>
            <w:tcW w:w="846" w:type="dxa"/>
            <w:tcBorders>
              <w:top w:val="single" w:sz="4" w:space="0" w:color="000000"/>
              <w:left w:val="single" w:sz="4" w:space="0" w:color="000000"/>
              <w:bottom w:val="single" w:sz="4" w:space="0" w:color="000000"/>
              <w:right w:val="single" w:sz="4" w:space="0" w:color="000000"/>
            </w:tcBorders>
            <w:noWrap/>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37</w:t>
            </w:r>
          </w:p>
        </w:tc>
        <w:tc>
          <w:tcPr>
            <w:tcW w:w="2977"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土地资源管理</w:t>
            </w:r>
          </w:p>
        </w:tc>
        <w:tc>
          <w:tcPr>
            <w:tcW w:w="1134"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省级</w:t>
            </w:r>
          </w:p>
        </w:tc>
        <w:tc>
          <w:tcPr>
            <w:tcW w:w="255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资源与环境学院</w:t>
            </w:r>
          </w:p>
        </w:tc>
        <w:tc>
          <w:tcPr>
            <w:tcW w:w="1371" w:type="dxa"/>
            <w:tcBorders>
              <w:top w:val="single" w:sz="4" w:space="0" w:color="000000"/>
              <w:left w:val="single" w:sz="4" w:space="0" w:color="000000"/>
              <w:bottom w:val="single" w:sz="4" w:space="0" w:color="000000"/>
              <w:right w:val="single" w:sz="4" w:space="0" w:color="000000"/>
            </w:tcBorders>
            <w:vAlign w:val="center"/>
          </w:tcPr>
          <w:p w:rsidR="009857F6" w:rsidRDefault="002D1439">
            <w:pPr>
              <w:widowControl/>
              <w:overflowPunct w:val="0"/>
              <w:jc w:val="center"/>
              <w:textAlignment w:val="center"/>
              <w:rPr>
                <w:rFonts w:ascii="Times New Roman" w:eastAsia="宋体" w:hAnsi="Times New Roman" w:cs="Times New Roman"/>
                <w:szCs w:val="21"/>
              </w:rPr>
            </w:pPr>
            <w:r>
              <w:rPr>
                <w:rFonts w:ascii="Times New Roman" w:eastAsia="宋体" w:hAnsi="Times New Roman" w:cs="Times New Roman"/>
                <w:szCs w:val="21"/>
                <w:lang w:bidi="ar"/>
              </w:rPr>
              <w:t>2021</w:t>
            </w:r>
          </w:p>
        </w:tc>
      </w:tr>
    </w:tbl>
    <w:p w:rsidR="009857F6" w:rsidRDefault="009857F6">
      <w:pPr>
        <w:overflowPunct w:val="0"/>
        <w:spacing w:line="440" w:lineRule="exact"/>
        <w:jc w:val="center"/>
        <w:rPr>
          <w:rFonts w:ascii="Times New Roman" w:eastAsia="宋体" w:hAnsi="Times New Roman" w:cs="Times New Roman"/>
          <w:b/>
          <w:szCs w:val="21"/>
        </w:rPr>
      </w:pP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3.1.3 </w:t>
      </w:r>
      <w:r>
        <w:rPr>
          <w:rFonts w:ascii="Times New Roman" w:eastAsia="黑体" w:hAnsi="Times New Roman" w:cs="Times New Roman" w:hint="eastAsia"/>
          <w:sz w:val="24"/>
          <w:szCs w:val="24"/>
        </w:rPr>
        <w:t>适时修订专业人才培养方案</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为进一步全面落实立德树人根本任务，落实新时代高等教育新要求、《普通高等学校本科专业类教学质量国家标准》和“四新”建设要求，开展了</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版本科专业人才培养方案的修订工作，按照“学生中心、产出导向、持续改进”理念，进一步优化各专业人才培养目标、毕业要求、课程体系和教学大纲。</w:t>
      </w:r>
    </w:p>
    <w:p w:rsidR="009857F6" w:rsidRDefault="002D1439">
      <w:pPr>
        <w:overflowPunct w:val="0"/>
        <w:spacing w:beforeLines="80" w:before="249"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3.2 </w:t>
      </w:r>
      <w:r>
        <w:rPr>
          <w:rFonts w:ascii="Times New Roman" w:eastAsia="黑体" w:hAnsi="Times New Roman" w:cs="Calibri"/>
          <w:sz w:val="28"/>
          <w:szCs w:val="28"/>
        </w:rPr>
        <w:t>课程建设</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3.2.</w:t>
      </w:r>
      <w:r>
        <w:rPr>
          <w:rFonts w:ascii="Times New Roman" w:eastAsia="黑体" w:hAnsi="Times New Roman" w:cs="Times New Roman"/>
          <w:sz w:val="24"/>
          <w:szCs w:val="24"/>
        </w:rPr>
        <w:t xml:space="preserve">1 </w:t>
      </w:r>
      <w:r>
        <w:rPr>
          <w:rFonts w:ascii="Times New Roman" w:eastAsia="黑体" w:hAnsi="Times New Roman" w:cs="Times New Roman"/>
          <w:sz w:val="24"/>
          <w:szCs w:val="24"/>
        </w:rPr>
        <w:t>课程</w:t>
      </w:r>
      <w:r>
        <w:rPr>
          <w:rFonts w:ascii="Times New Roman" w:eastAsia="黑体" w:hAnsi="Times New Roman" w:cs="Times New Roman" w:hint="eastAsia"/>
          <w:sz w:val="24"/>
          <w:szCs w:val="24"/>
        </w:rPr>
        <w:t>开设</w:t>
      </w:r>
      <w:r>
        <w:rPr>
          <w:rFonts w:ascii="Times New Roman" w:eastAsia="黑体" w:hAnsi="Times New Roman" w:cs="Times New Roman"/>
          <w:sz w:val="24"/>
          <w:szCs w:val="24"/>
        </w:rPr>
        <w:t>整体情况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本学年，学校共开设本科生公共必修课、公共选修课、专业课共</w:t>
      </w:r>
      <w:r>
        <w:rPr>
          <w:rFonts w:ascii="Times New Roman" w:eastAsia="宋体" w:hAnsi="Times New Roman" w:cs="Times New Roman" w:hint="eastAsia"/>
          <w:sz w:val="24"/>
          <w:szCs w:val="24"/>
        </w:rPr>
        <w:t>3455</w:t>
      </w:r>
      <w:r>
        <w:rPr>
          <w:rFonts w:ascii="Times New Roman" w:eastAsia="宋体" w:hAnsi="Times New Roman" w:cs="Times New Roman" w:hint="eastAsia"/>
          <w:sz w:val="24"/>
          <w:szCs w:val="24"/>
        </w:rPr>
        <w:t>门、</w:t>
      </w:r>
      <w:r>
        <w:rPr>
          <w:rFonts w:ascii="Times New Roman" w:eastAsia="宋体" w:hAnsi="Times New Roman" w:cs="Times New Roman" w:hint="eastAsia"/>
          <w:sz w:val="24"/>
          <w:szCs w:val="24"/>
        </w:rPr>
        <w:t>8118</w:t>
      </w:r>
      <w:r>
        <w:rPr>
          <w:rFonts w:ascii="Times New Roman" w:eastAsia="宋体" w:hAnsi="Times New Roman" w:cs="Times New Roman" w:hint="eastAsia"/>
          <w:sz w:val="24"/>
          <w:szCs w:val="24"/>
        </w:rPr>
        <w:t>门次。其中，专业课</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人以下班</w:t>
      </w:r>
      <w:r>
        <w:rPr>
          <w:rFonts w:ascii="Times New Roman" w:eastAsia="宋体" w:hAnsi="Times New Roman" w:cs="Times New Roman"/>
          <w:sz w:val="24"/>
          <w:szCs w:val="24"/>
        </w:rPr>
        <w:t>额</w:t>
      </w:r>
      <w:r>
        <w:rPr>
          <w:rFonts w:ascii="Times New Roman" w:eastAsia="宋体" w:hAnsi="Times New Roman" w:cs="Times New Roman" w:hint="eastAsia"/>
          <w:sz w:val="24"/>
          <w:szCs w:val="24"/>
        </w:rPr>
        <w:t>占比为</w:t>
      </w:r>
      <w:r>
        <w:rPr>
          <w:rFonts w:ascii="Times New Roman" w:eastAsia="宋体" w:hAnsi="Times New Roman" w:cs="Times New Roman" w:hint="eastAsia"/>
          <w:sz w:val="24"/>
          <w:szCs w:val="24"/>
        </w:rPr>
        <w:t>73.81%</w:t>
      </w:r>
      <w:r>
        <w:rPr>
          <w:rFonts w:ascii="Times New Roman" w:eastAsia="宋体" w:hAnsi="Times New Roman" w:cs="Times New Roman" w:hint="eastAsia"/>
          <w:sz w:val="24"/>
          <w:szCs w:val="24"/>
        </w:rPr>
        <w:t>，课程规模较</w:t>
      </w:r>
      <w:r>
        <w:rPr>
          <w:rFonts w:ascii="Times New Roman" w:eastAsia="宋体" w:hAnsi="Times New Roman" w:cs="Times New Roman"/>
          <w:sz w:val="24"/>
          <w:szCs w:val="24"/>
        </w:rPr>
        <w:t>为</w:t>
      </w:r>
      <w:r>
        <w:rPr>
          <w:rFonts w:ascii="Times New Roman" w:eastAsia="宋体" w:hAnsi="Times New Roman" w:cs="Times New Roman" w:hint="eastAsia"/>
          <w:sz w:val="24"/>
          <w:szCs w:val="24"/>
        </w:rPr>
        <w:t>适宜</w:t>
      </w:r>
      <w:r>
        <w:rPr>
          <w:rFonts w:ascii="Times New Roman" w:eastAsia="宋体" w:hAnsi="Times New Roman" w:cs="Times New Roman"/>
          <w:sz w:val="24"/>
          <w:szCs w:val="24"/>
        </w:rPr>
        <w:t>，但公共</w:t>
      </w:r>
      <w:r>
        <w:rPr>
          <w:rFonts w:ascii="Times New Roman" w:eastAsia="宋体" w:hAnsi="Times New Roman" w:cs="Times New Roman" w:hint="eastAsia"/>
          <w:sz w:val="24"/>
          <w:szCs w:val="24"/>
        </w:rPr>
        <w:t>必修课、公共选修</w:t>
      </w:r>
      <w:r>
        <w:rPr>
          <w:rFonts w:ascii="Times New Roman" w:eastAsia="宋体" w:hAnsi="Times New Roman" w:cs="Times New Roman"/>
          <w:sz w:val="24"/>
          <w:szCs w:val="24"/>
        </w:rPr>
        <w:t>课</w:t>
      </w:r>
      <w:r>
        <w:rPr>
          <w:rFonts w:ascii="Times New Roman" w:eastAsia="宋体" w:hAnsi="Times New Roman" w:cs="Times New Roman" w:hint="eastAsia"/>
          <w:sz w:val="24"/>
          <w:szCs w:val="24"/>
        </w:rPr>
        <w:t>60</w:t>
      </w:r>
      <w:r>
        <w:rPr>
          <w:rFonts w:ascii="Times New Roman" w:eastAsia="宋体" w:hAnsi="Times New Roman" w:cs="Times New Roman" w:hint="eastAsia"/>
          <w:sz w:val="24"/>
          <w:szCs w:val="24"/>
        </w:rPr>
        <w:t>人以下班额占比分别仅为</w:t>
      </w:r>
      <w:r>
        <w:rPr>
          <w:rFonts w:ascii="Times New Roman" w:eastAsia="宋体" w:hAnsi="Times New Roman" w:cs="Times New Roman" w:hint="eastAsia"/>
          <w:sz w:val="24"/>
          <w:szCs w:val="24"/>
        </w:rPr>
        <w:t>43.63%</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42.26%</w:t>
      </w:r>
      <w:r>
        <w:rPr>
          <w:rFonts w:ascii="Times New Roman" w:eastAsia="宋体" w:hAnsi="Times New Roman" w:cs="Times New Roman" w:hint="eastAsia"/>
          <w:sz w:val="24"/>
          <w:szCs w:val="24"/>
        </w:rPr>
        <w:t>，班额控制</w:t>
      </w:r>
      <w:r>
        <w:rPr>
          <w:rFonts w:ascii="Times New Roman" w:eastAsia="宋体" w:hAnsi="Times New Roman" w:cs="Times New Roman"/>
          <w:sz w:val="24"/>
          <w:szCs w:val="24"/>
        </w:rPr>
        <w:t>还需</w:t>
      </w:r>
      <w:r>
        <w:rPr>
          <w:rFonts w:ascii="Times New Roman" w:eastAsia="宋体" w:hAnsi="Times New Roman" w:cs="Times New Roman" w:hint="eastAsia"/>
          <w:sz w:val="24"/>
          <w:szCs w:val="24"/>
        </w:rPr>
        <w:t>加强。</w:t>
      </w:r>
      <w:r>
        <w:rPr>
          <w:rFonts w:ascii="Times New Roman" w:eastAsia="宋体" w:hAnsi="Times New Roman" w:cs="Times New Roman"/>
          <w:sz w:val="24"/>
          <w:szCs w:val="24"/>
        </w:rPr>
        <w:t>详见表</w:t>
      </w:r>
      <w:r>
        <w:rPr>
          <w:rFonts w:ascii="Times New Roman" w:eastAsia="宋体" w:hAnsi="Times New Roman" w:cs="Times New Roman"/>
          <w:sz w:val="24"/>
          <w:szCs w:val="24"/>
        </w:rPr>
        <w:t>8</w:t>
      </w:r>
      <w:r>
        <w:rPr>
          <w:rFonts w:ascii="Times New Roman" w:eastAsia="宋体" w:hAnsi="Times New Roman" w:cs="Times New Roman"/>
          <w:sz w:val="24"/>
          <w:szCs w:val="24"/>
        </w:rPr>
        <w:t>。</w:t>
      </w:r>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rPr>
      </w:pPr>
      <w:r>
        <w:rPr>
          <w:rFonts w:ascii="Times New Roman" w:eastAsia="宋体" w:hAnsi="Times New Roman" w:cs="Times New Roman"/>
          <w:b/>
          <w:szCs w:val="21"/>
        </w:rPr>
        <w:t>表</w:t>
      </w:r>
      <w:r>
        <w:rPr>
          <w:rFonts w:ascii="Times New Roman" w:eastAsia="宋体" w:hAnsi="Times New Roman" w:cs="Times New Roman"/>
          <w:b/>
          <w:szCs w:val="21"/>
        </w:rPr>
        <w:t xml:space="preserve">8  </w:t>
      </w:r>
      <w:r>
        <w:rPr>
          <w:rFonts w:ascii="Times New Roman" w:eastAsia="宋体" w:hAnsi="Times New Roman" w:cs="Times New Roman" w:hint="eastAsia"/>
          <w:b/>
          <w:szCs w:val="21"/>
        </w:rPr>
        <w:t>2021-2022</w:t>
      </w:r>
      <w:r>
        <w:rPr>
          <w:rFonts w:ascii="Times New Roman" w:eastAsia="宋体" w:hAnsi="Times New Roman" w:cs="Times New Roman"/>
          <w:b/>
          <w:szCs w:val="21"/>
        </w:rPr>
        <w:t>学年班额统计情况</w:t>
      </w:r>
    </w:p>
    <w:tbl>
      <w:tblPr>
        <w:tblStyle w:val="12"/>
        <w:tblW w:w="45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1839"/>
        <w:gridCol w:w="1943"/>
        <w:gridCol w:w="1944"/>
        <w:gridCol w:w="1944"/>
      </w:tblGrid>
      <w:tr w:rsidR="009857F6">
        <w:trPr>
          <w:trHeight w:val="510"/>
          <w:tblHeader/>
          <w:jc w:val="center"/>
        </w:trPr>
        <w:tc>
          <w:tcPr>
            <w:tcW w:w="192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班额</w:t>
            </w:r>
          </w:p>
        </w:tc>
        <w:tc>
          <w:tcPr>
            <w:tcW w:w="204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公共必修课（</w:t>
            </w:r>
            <w:r>
              <w:rPr>
                <w:rFonts w:ascii="Times New Roman" w:eastAsia="宋体" w:hAnsi="Times New Roman" w:cs="Times New Roman"/>
                <w:b/>
                <w:szCs w:val="21"/>
              </w:rPr>
              <w:t>%</w:t>
            </w:r>
            <w:r>
              <w:rPr>
                <w:rFonts w:ascii="Times New Roman" w:eastAsia="宋体" w:hAnsi="Times New Roman" w:cs="Times New Roman"/>
                <w:b/>
                <w:szCs w:val="21"/>
              </w:rPr>
              <w:t>）</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公共选修课（</w:t>
            </w:r>
            <w:r>
              <w:rPr>
                <w:rFonts w:ascii="Times New Roman" w:eastAsia="宋体" w:hAnsi="Times New Roman" w:cs="Times New Roman"/>
                <w:b/>
                <w:szCs w:val="21"/>
              </w:rPr>
              <w:t>%</w:t>
            </w:r>
            <w:r>
              <w:rPr>
                <w:rFonts w:ascii="Times New Roman" w:eastAsia="宋体" w:hAnsi="Times New Roman" w:cs="Times New Roman"/>
                <w:b/>
                <w:szCs w:val="21"/>
              </w:rPr>
              <w:t>）</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专业课（</w:t>
            </w:r>
            <w:r>
              <w:rPr>
                <w:rFonts w:ascii="Times New Roman" w:eastAsia="宋体" w:hAnsi="Times New Roman" w:cs="Times New Roman"/>
                <w:b/>
                <w:szCs w:val="21"/>
              </w:rPr>
              <w:t>%</w:t>
            </w:r>
            <w:r>
              <w:rPr>
                <w:rFonts w:ascii="Times New Roman" w:eastAsia="宋体" w:hAnsi="Times New Roman" w:cs="Times New Roman"/>
                <w:b/>
                <w:szCs w:val="21"/>
              </w:rPr>
              <w:t>）</w:t>
            </w:r>
          </w:p>
        </w:tc>
      </w:tr>
      <w:tr w:rsidR="009857F6">
        <w:trPr>
          <w:trHeight w:val="454"/>
          <w:jc w:val="center"/>
        </w:trPr>
        <w:tc>
          <w:tcPr>
            <w:tcW w:w="192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人及以下</w:t>
            </w:r>
          </w:p>
        </w:tc>
        <w:tc>
          <w:tcPr>
            <w:tcW w:w="204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3.68</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16.02</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34.29</w:t>
            </w:r>
          </w:p>
        </w:tc>
      </w:tr>
      <w:tr w:rsidR="009857F6">
        <w:trPr>
          <w:trHeight w:val="454"/>
          <w:jc w:val="center"/>
        </w:trPr>
        <w:tc>
          <w:tcPr>
            <w:tcW w:w="192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31-60</w:t>
            </w:r>
            <w:r>
              <w:rPr>
                <w:rFonts w:ascii="Times New Roman" w:eastAsia="宋体" w:hAnsi="Times New Roman" w:cs="Times New Roman"/>
                <w:szCs w:val="21"/>
              </w:rPr>
              <w:t>人</w:t>
            </w:r>
          </w:p>
        </w:tc>
        <w:tc>
          <w:tcPr>
            <w:tcW w:w="204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39.95</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26.24</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39.52</w:t>
            </w:r>
          </w:p>
        </w:tc>
      </w:tr>
      <w:tr w:rsidR="009857F6">
        <w:trPr>
          <w:trHeight w:val="454"/>
          <w:jc w:val="center"/>
        </w:trPr>
        <w:tc>
          <w:tcPr>
            <w:tcW w:w="192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61-90</w:t>
            </w:r>
            <w:r>
              <w:rPr>
                <w:rFonts w:ascii="Times New Roman" w:eastAsia="宋体" w:hAnsi="Times New Roman" w:cs="Times New Roman"/>
                <w:szCs w:val="21"/>
              </w:rPr>
              <w:t>人</w:t>
            </w:r>
          </w:p>
        </w:tc>
        <w:tc>
          <w:tcPr>
            <w:tcW w:w="204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23.18</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18.51</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17.17</w:t>
            </w:r>
          </w:p>
        </w:tc>
      </w:tr>
      <w:tr w:rsidR="009857F6">
        <w:trPr>
          <w:trHeight w:val="454"/>
          <w:jc w:val="center"/>
        </w:trPr>
        <w:tc>
          <w:tcPr>
            <w:tcW w:w="192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90</w:t>
            </w:r>
            <w:r>
              <w:rPr>
                <w:rFonts w:ascii="Times New Roman" w:eastAsia="宋体" w:hAnsi="Times New Roman" w:cs="Times New Roman"/>
                <w:szCs w:val="21"/>
              </w:rPr>
              <w:t>人以上</w:t>
            </w:r>
          </w:p>
        </w:tc>
        <w:tc>
          <w:tcPr>
            <w:tcW w:w="204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33.19</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39.23</w:t>
            </w:r>
          </w:p>
        </w:tc>
        <w:tc>
          <w:tcPr>
            <w:tcW w:w="204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9.02</w:t>
            </w:r>
          </w:p>
        </w:tc>
      </w:tr>
    </w:tbl>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3.2.2 </w:t>
      </w:r>
      <w:r>
        <w:rPr>
          <w:rFonts w:ascii="Times New Roman" w:eastAsia="黑体" w:hAnsi="Times New Roman" w:cs="Times New Roman" w:hint="eastAsia"/>
          <w:sz w:val="24"/>
          <w:szCs w:val="24"/>
        </w:rPr>
        <w:t>持续推进优质课程建设</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学校以“双万计划”一流课程建设为契机，持续加强优质课程建设。</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学年，新增省级一流本科课程</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门；评审建设校级一流本科课程</w:t>
      </w:r>
      <w:r>
        <w:rPr>
          <w:rFonts w:ascii="Times New Roman" w:eastAsia="宋体" w:hAnsi="Times New Roman" w:cs="Times New Roman" w:hint="eastAsia"/>
          <w:sz w:val="24"/>
          <w:szCs w:val="24"/>
        </w:rPr>
        <w:t>171</w:t>
      </w:r>
      <w:r>
        <w:rPr>
          <w:rFonts w:ascii="Times New Roman" w:eastAsia="宋体" w:hAnsi="Times New Roman" w:cs="Times New Roman" w:hint="eastAsia"/>
          <w:sz w:val="24"/>
          <w:szCs w:val="24"/>
        </w:rPr>
        <w:t>门（已建</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批共</w:t>
      </w:r>
      <w:r>
        <w:rPr>
          <w:rFonts w:ascii="Times New Roman" w:eastAsia="宋体" w:hAnsi="Times New Roman" w:cs="Times New Roman" w:hint="eastAsia"/>
          <w:sz w:val="24"/>
          <w:szCs w:val="24"/>
        </w:rPr>
        <w:t>272</w:t>
      </w:r>
      <w:r>
        <w:rPr>
          <w:rFonts w:ascii="Times New Roman" w:eastAsia="宋体" w:hAnsi="Times New Roman" w:cs="Times New Roman" w:hint="eastAsia"/>
          <w:sz w:val="24"/>
          <w:szCs w:val="24"/>
        </w:rPr>
        <w:t>门）。现已建有国家级省级一流本科课程</w:t>
      </w:r>
      <w:r>
        <w:rPr>
          <w:rFonts w:ascii="Times New Roman" w:eastAsia="宋体" w:hAnsi="Times New Roman" w:cs="Times New Roman" w:hint="eastAsia"/>
          <w:sz w:val="24"/>
          <w:szCs w:val="24"/>
        </w:rPr>
        <w:t>33</w:t>
      </w:r>
      <w:r>
        <w:rPr>
          <w:rFonts w:ascii="Times New Roman" w:eastAsia="宋体" w:hAnsi="Times New Roman" w:cs="Times New Roman" w:hint="eastAsia"/>
          <w:sz w:val="24"/>
          <w:szCs w:val="24"/>
        </w:rPr>
        <w:t>门，国家级精品在线开放课程</w:t>
      </w:r>
      <w:r>
        <w:rPr>
          <w:rFonts w:ascii="Times New Roman" w:eastAsia="宋体" w:hAnsi="Times New Roman" w:cs="Times New Roman" w:hint="eastAsia"/>
          <w:sz w:val="24"/>
          <w:szCs w:val="24"/>
        </w:rPr>
        <w:t>18</w:t>
      </w:r>
      <w:r>
        <w:rPr>
          <w:rFonts w:ascii="Times New Roman" w:eastAsia="宋体" w:hAnsi="Times New Roman" w:cs="Times New Roman" w:hint="eastAsia"/>
          <w:sz w:val="24"/>
          <w:szCs w:val="24"/>
        </w:rPr>
        <w:t>门、省部级精品在线开放课程</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门、</w:t>
      </w:r>
      <w:r>
        <w:rPr>
          <w:rFonts w:ascii="Times New Roman" w:eastAsia="宋体" w:hAnsi="Times New Roman" w:cs="Times New Roman" w:hint="eastAsia"/>
          <w:sz w:val="24"/>
          <w:szCs w:val="24"/>
        </w:rPr>
        <w:t>MOOC</w:t>
      </w:r>
      <w:r>
        <w:rPr>
          <w:rFonts w:ascii="Times New Roman" w:eastAsia="宋体" w:hAnsi="Times New Roman" w:cs="Times New Roman" w:hint="eastAsia"/>
          <w:sz w:val="24"/>
          <w:szCs w:val="24"/>
        </w:rPr>
        <w:t>课程</w:t>
      </w:r>
      <w:r>
        <w:rPr>
          <w:rFonts w:ascii="Times New Roman" w:eastAsia="宋体" w:hAnsi="Times New Roman" w:cs="Times New Roman" w:hint="eastAsia"/>
          <w:sz w:val="24"/>
          <w:szCs w:val="24"/>
        </w:rPr>
        <w:t>27</w:t>
      </w:r>
      <w:r>
        <w:rPr>
          <w:rFonts w:ascii="Times New Roman" w:eastAsia="宋体" w:hAnsi="Times New Roman" w:cs="Times New Roman" w:hint="eastAsia"/>
          <w:sz w:val="24"/>
          <w:szCs w:val="24"/>
        </w:rPr>
        <w:t>门和</w:t>
      </w:r>
      <w:r>
        <w:rPr>
          <w:rFonts w:ascii="Times New Roman" w:eastAsia="宋体" w:hAnsi="Times New Roman" w:cs="Times New Roman" w:hint="eastAsia"/>
          <w:sz w:val="24"/>
          <w:szCs w:val="24"/>
        </w:rPr>
        <w:t>SPOC</w:t>
      </w:r>
      <w:r>
        <w:rPr>
          <w:rFonts w:ascii="Times New Roman" w:eastAsia="宋体" w:hAnsi="Times New Roman" w:cs="Times New Roman" w:hint="eastAsia"/>
          <w:sz w:val="24"/>
          <w:szCs w:val="24"/>
        </w:rPr>
        <w:t>课程</w:t>
      </w:r>
      <w:r>
        <w:rPr>
          <w:rFonts w:ascii="Times New Roman" w:eastAsia="宋体" w:hAnsi="Times New Roman" w:cs="Times New Roman" w:hint="eastAsia"/>
          <w:sz w:val="24"/>
          <w:szCs w:val="24"/>
        </w:rPr>
        <w:t>215</w:t>
      </w:r>
      <w:r>
        <w:rPr>
          <w:rFonts w:ascii="Times New Roman" w:eastAsia="宋体" w:hAnsi="Times New Roman" w:cs="Times New Roman" w:hint="eastAsia"/>
          <w:sz w:val="24"/>
          <w:szCs w:val="24"/>
        </w:rPr>
        <w:t>门。建立课程准入、评价与退出机制，实施本科课程等级评价，</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学年完成</w:t>
      </w:r>
      <w:r>
        <w:rPr>
          <w:rFonts w:ascii="Times New Roman" w:eastAsia="宋体" w:hAnsi="Times New Roman" w:cs="Times New Roman" w:hint="eastAsia"/>
          <w:sz w:val="24"/>
          <w:szCs w:val="24"/>
        </w:rPr>
        <w:t>457</w:t>
      </w:r>
      <w:r>
        <w:rPr>
          <w:rFonts w:ascii="Times New Roman" w:eastAsia="宋体" w:hAnsi="Times New Roman" w:cs="Times New Roman" w:hint="eastAsia"/>
          <w:sz w:val="24"/>
          <w:szCs w:val="24"/>
        </w:rPr>
        <w:t>门次课程评价。</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3.3.3 </w:t>
      </w:r>
      <w:r>
        <w:rPr>
          <w:rFonts w:ascii="Times New Roman" w:eastAsia="黑体" w:hAnsi="Times New Roman" w:cs="Times New Roman" w:hint="eastAsia"/>
          <w:sz w:val="24"/>
          <w:szCs w:val="24"/>
        </w:rPr>
        <w:t>全面</w:t>
      </w:r>
      <w:proofErr w:type="gramStart"/>
      <w:r>
        <w:rPr>
          <w:rFonts w:ascii="Times New Roman" w:eastAsia="黑体" w:hAnsi="Times New Roman" w:cs="Times New Roman" w:hint="eastAsia"/>
          <w:sz w:val="24"/>
          <w:szCs w:val="24"/>
        </w:rPr>
        <w:t>加强思政课程</w:t>
      </w:r>
      <w:proofErr w:type="gramEnd"/>
      <w:r>
        <w:rPr>
          <w:rFonts w:ascii="Times New Roman" w:eastAsia="黑体" w:hAnsi="Times New Roman" w:cs="Times New Roman" w:hint="eastAsia"/>
          <w:sz w:val="24"/>
          <w:szCs w:val="24"/>
        </w:rPr>
        <w:t>与</w:t>
      </w:r>
      <w:proofErr w:type="gramStart"/>
      <w:r>
        <w:rPr>
          <w:rFonts w:ascii="Times New Roman" w:eastAsia="黑体" w:hAnsi="Times New Roman" w:cs="Times New Roman" w:hint="eastAsia"/>
          <w:sz w:val="24"/>
          <w:szCs w:val="24"/>
        </w:rPr>
        <w:t>课程思政建设</w:t>
      </w:r>
      <w:proofErr w:type="gramEnd"/>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在扎实</w:t>
      </w:r>
      <w:proofErr w:type="gramStart"/>
      <w:r>
        <w:rPr>
          <w:rFonts w:ascii="Times New Roman" w:eastAsia="宋体" w:hAnsi="Times New Roman" w:cs="Times New Roman" w:hint="eastAsia"/>
          <w:sz w:val="24"/>
          <w:szCs w:val="24"/>
        </w:rPr>
        <w:t>做好思政课程</w:t>
      </w:r>
      <w:proofErr w:type="gramEnd"/>
      <w:r>
        <w:rPr>
          <w:rFonts w:ascii="Times New Roman" w:eastAsia="宋体" w:hAnsi="Times New Roman" w:cs="Times New Roman" w:hint="eastAsia"/>
          <w:sz w:val="24"/>
          <w:szCs w:val="24"/>
        </w:rPr>
        <w:t>教育基础上，全面加强</w:t>
      </w:r>
      <w:proofErr w:type="gramStart"/>
      <w:r>
        <w:rPr>
          <w:rFonts w:ascii="Times New Roman" w:eastAsia="宋体" w:hAnsi="Times New Roman" w:cs="Times New Roman" w:hint="eastAsia"/>
          <w:sz w:val="24"/>
          <w:szCs w:val="24"/>
        </w:rPr>
        <w:t>课程思政建设</w:t>
      </w:r>
      <w:proofErr w:type="gramEnd"/>
      <w:r>
        <w:rPr>
          <w:rFonts w:ascii="Times New Roman" w:eastAsia="宋体" w:hAnsi="Times New Roman" w:cs="Times New Roman" w:hint="eastAsia"/>
          <w:sz w:val="24"/>
          <w:szCs w:val="24"/>
        </w:rPr>
        <w:t>。一是将</w:t>
      </w:r>
      <w:proofErr w:type="gramStart"/>
      <w:r>
        <w:rPr>
          <w:rFonts w:ascii="Times New Roman" w:eastAsia="宋体" w:hAnsi="Times New Roman" w:cs="Times New Roman" w:hint="eastAsia"/>
          <w:sz w:val="24"/>
          <w:szCs w:val="24"/>
        </w:rPr>
        <w:t>思政教育</w:t>
      </w:r>
      <w:proofErr w:type="gramEnd"/>
      <w:r>
        <w:rPr>
          <w:rFonts w:ascii="Times New Roman" w:eastAsia="宋体" w:hAnsi="Times New Roman" w:cs="Times New Roman" w:hint="eastAsia"/>
          <w:sz w:val="24"/>
          <w:szCs w:val="24"/>
        </w:rPr>
        <w:t>全面融入课程教学，实现课程门门有思政，促进课程</w:t>
      </w:r>
      <w:proofErr w:type="gramStart"/>
      <w:r>
        <w:rPr>
          <w:rFonts w:ascii="Times New Roman" w:eastAsia="宋体" w:hAnsi="Times New Roman" w:cs="Times New Roman" w:hint="eastAsia"/>
          <w:sz w:val="24"/>
          <w:szCs w:val="24"/>
        </w:rPr>
        <w:t>思政与思政</w:t>
      </w:r>
      <w:proofErr w:type="gramEnd"/>
      <w:r>
        <w:rPr>
          <w:rFonts w:ascii="Times New Roman" w:eastAsia="宋体" w:hAnsi="Times New Roman" w:cs="Times New Roman" w:hint="eastAsia"/>
          <w:sz w:val="24"/>
          <w:szCs w:val="24"/>
        </w:rPr>
        <w:t>课程同向同行。二是加强</w:t>
      </w:r>
      <w:proofErr w:type="gramStart"/>
      <w:r>
        <w:rPr>
          <w:rFonts w:ascii="Times New Roman" w:eastAsia="宋体" w:hAnsi="Times New Roman" w:cs="Times New Roman" w:hint="eastAsia"/>
          <w:sz w:val="24"/>
          <w:szCs w:val="24"/>
        </w:rPr>
        <w:t>课程思政研究</w:t>
      </w:r>
      <w:proofErr w:type="gramEnd"/>
      <w:r>
        <w:rPr>
          <w:rFonts w:ascii="Times New Roman" w:eastAsia="宋体" w:hAnsi="Times New Roman" w:cs="Times New Roman" w:hint="eastAsia"/>
          <w:sz w:val="24"/>
          <w:szCs w:val="24"/>
        </w:rPr>
        <w:t>与示范建设，</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学年，新增省级</w:t>
      </w:r>
      <w:proofErr w:type="gramStart"/>
      <w:r>
        <w:rPr>
          <w:rFonts w:ascii="Times New Roman" w:eastAsia="宋体" w:hAnsi="Times New Roman" w:cs="Times New Roman" w:hint="eastAsia"/>
          <w:sz w:val="24"/>
          <w:szCs w:val="24"/>
        </w:rPr>
        <w:t>课程思政教改</w:t>
      </w:r>
      <w:proofErr w:type="gramEnd"/>
      <w:r>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项，自主立项校级</w:t>
      </w:r>
      <w:proofErr w:type="gramStart"/>
      <w:r>
        <w:rPr>
          <w:rFonts w:ascii="Times New Roman" w:eastAsia="宋体" w:hAnsi="Times New Roman" w:cs="Times New Roman" w:hint="eastAsia"/>
          <w:sz w:val="24"/>
          <w:szCs w:val="24"/>
        </w:rPr>
        <w:t>课程思政教改</w:t>
      </w:r>
      <w:proofErr w:type="gramEnd"/>
      <w:r>
        <w:rPr>
          <w:rFonts w:ascii="Times New Roman" w:eastAsia="宋体" w:hAnsi="Times New Roman" w:cs="Times New Roman" w:hint="eastAsia"/>
          <w:sz w:val="24"/>
          <w:szCs w:val="24"/>
        </w:rPr>
        <w:t>项目</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项、校级</w:t>
      </w:r>
      <w:proofErr w:type="gramStart"/>
      <w:r>
        <w:rPr>
          <w:rFonts w:ascii="Times New Roman" w:eastAsia="宋体" w:hAnsi="Times New Roman" w:cs="Times New Roman" w:hint="eastAsia"/>
          <w:sz w:val="24"/>
          <w:szCs w:val="24"/>
        </w:rPr>
        <w:t>课程思政示范</w:t>
      </w:r>
      <w:proofErr w:type="gramEnd"/>
      <w:r>
        <w:rPr>
          <w:rFonts w:ascii="Times New Roman" w:eastAsia="宋体" w:hAnsi="Times New Roman" w:cs="Times New Roman"/>
          <w:sz w:val="24"/>
          <w:szCs w:val="24"/>
        </w:rPr>
        <w:t>项目</w:t>
      </w:r>
      <w:r>
        <w:rPr>
          <w:rFonts w:ascii="Times New Roman" w:eastAsia="宋体" w:hAnsi="Times New Roman" w:cs="Times New Roman" w:hint="eastAsia"/>
          <w:sz w:val="24"/>
          <w:szCs w:val="24"/>
        </w:rPr>
        <w:t>120</w:t>
      </w:r>
      <w:r>
        <w:rPr>
          <w:rFonts w:ascii="Times New Roman" w:eastAsia="宋体" w:hAnsi="Times New Roman" w:cs="Times New Roman" w:hint="eastAsia"/>
          <w:sz w:val="24"/>
          <w:szCs w:val="24"/>
        </w:rPr>
        <w:t>项。</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3.3 </w:t>
      </w:r>
      <w:r>
        <w:rPr>
          <w:rFonts w:ascii="Times New Roman" w:eastAsia="黑体" w:hAnsi="Times New Roman" w:cs="Calibri" w:hint="eastAsia"/>
          <w:sz w:val="28"/>
          <w:szCs w:val="28"/>
        </w:rPr>
        <w:t>教材建设</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学校严格执行教材选用、建设相关制度，充分发挥学校教材工作领导小组的领导作用，强化校、院、系的教材选用与建设管理职责，抓实教材选用、编写审核各环节工作，确保教材质量。</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sz w:val="24"/>
          <w:szCs w:val="24"/>
        </w:rPr>
        <w:t xml:space="preserve">3.3.1 </w:t>
      </w:r>
      <w:r>
        <w:rPr>
          <w:rFonts w:ascii="Times New Roman" w:eastAsia="黑体" w:hAnsi="Times New Roman" w:cs="Times New Roman" w:hint="eastAsia"/>
          <w:sz w:val="24"/>
          <w:szCs w:val="24"/>
        </w:rPr>
        <w:t>加强教材选用编写审核与管理</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坚持做到“凡选必审”“凡用必审”，严格落实“未审核不选用”，严把教材选用质量关。</w:t>
      </w:r>
      <w:r>
        <w:rPr>
          <w:rFonts w:ascii="Times New Roman" w:eastAsia="宋体" w:hAnsi="Times New Roman" w:cs="Times New Roman" w:hint="eastAsia"/>
          <w:sz w:val="24"/>
          <w:szCs w:val="24"/>
        </w:rPr>
        <w:t>2021-</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学</w:t>
      </w:r>
      <w:r>
        <w:rPr>
          <w:rFonts w:ascii="Times New Roman" w:eastAsia="宋体" w:hAnsi="Times New Roman" w:cs="Times New Roman"/>
          <w:sz w:val="24"/>
          <w:szCs w:val="24"/>
        </w:rPr>
        <w:t>年选用教材均按要求进行了严格审核。其中，</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25</w:t>
      </w:r>
      <w:r>
        <w:rPr>
          <w:rFonts w:ascii="Times New Roman" w:eastAsia="宋体" w:hAnsi="Times New Roman" w:cs="Times New Roman" w:hint="eastAsia"/>
          <w:sz w:val="24"/>
          <w:szCs w:val="24"/>
        </w:rPr>
        <w:t>门</w:t>
      </w:r>
      <w:r>
        <w:rPr>
          <w:rFonts w:ascii="Times New Roman" w:eastAsia="宋体" w:hAnsi="Times New Roman" w:cs="Times New Roman"/>
          <w:sz w:val="24"/>
          <w:szCs w:val="24"/>
        </w:rPr>
        <w:t>涉及</w:t>
      </w:r>
      <w:r>
        <w:rPr>
          <w:rFonts w:ascii="Times New Roman" w:eastAsia="宋体" w:hAnsi="Times New Roman" w:cs="Times New Roman" w:hint="eastAsia"/>
          <w:sz w:val="24"/>
          <w:szCs w:val="24"/>
        </w:rPr>
        <w:t>“</w:t>
      </w:r>
      <w:r>
        <w:rPr>
          <w:rFonts w:ascii="Times New Roman" w:eastAsia="宋体" w:hAnsi="Times New Roman" w:cs="Times New Roman"/>
          <w:sz w:val="24"/>
          <w:szCs w:val="24"/>
        </w:rPr>
        <w:t>马克思主义理论研究和建设工程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重点教材相关课程，全部选用</w:t>
      </w:r>
      <w:r>
        <w:rPr>
          <w:rFonts w:ascii="Times New Roman" w:eastAsia="宋体" w:hAnsi="Times New Roman" w:cs="Times New Roman" w:hint="eastAsia"/>
          <w:sz w:val="24"/>
          <w:szCs w:val="24"/>
        </w:rPr>
        <w:t>“</w:t>
      </w:r>
      <w:r>
        <w:rPr>
          <w:rFonts w:ascii="Times New Roman" w:eastAsia="宋体" w:hAnsi="Times New Roman" w:cs="Times New Roman"/>
          <w:sz w:val="24"/>
          <w:szCs w:val="24"/>
        </w:rPr>
        <w:t>马克思主义理论研究和建设工程</w:t>
      </w:r>
      <w:r>
        <w:rPr>
          <w:rFonts w:ascii="Times New Roman" w:eastAsia="宋体" w:hAnsi="Times New Roman" w:cs="Times New Roman" w:hint="eastAsia"/>
          <w:sz w:val="24"/>
          <w:szCs w:val="24"/>
        </w:rPr>
        <w:t>”</w:t>
      </w:r>
      <w:r>
        <w:rPr>
          <w:rFonts w:ascii="Times New Roman" w:eastAsia="宋体" w:hAnsi="Times New Roman" w:cs="Times New Roman"/>
          <w:sz w:val="24"/>
          <w:szCs w:val="24"/>
        </w:rPr>
        <w:t>重点教材；思想政治理论课全部统一使用最新版本的上级教育行政主管部门指定教材；凡涉及国家主权、安全及民族、宗教等内容的课程，全部统一选用由国家统一编写、统一审查的教材。</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坚持做到“凡编必审”，凡本校教师参与编写各级各类教材，均按规定和程序</w:t>
      </w:r>
      <w:r>
        <w:rPr>
          <w:rFonts w:ascii="Times New Roman" w:eastAsia="宋体" w:hAnsi="Times New Roman" w:cs="Times New Roman"/>
          <w:sz w:val="24"/>
          <w:szCs w:val="24"/>
        </w:rPr>
        <w:t>由校、院两级党委</w:t>
      </w:r>
      <w:r>
        <w:rPr>
          <w:rFonts w:ascii="Times New Roman" w:eastAsia="宋体" w:hAnsi="Times New Roman" w:cs="Times New Roman" w:hint="eastAsia"/>
          <w:sz w:val="24"/>
          <w:szCs w:val="24"/>
        </w:rPr>
        <w:t>对参编人员</w:t>
      </w:r>
      <w:r>
        <w:rPr>
          <w:rFonts w:ascii="Times New Roman" w:eastAsia="宋体" w:hAnsi="Times New Roman" w:cs="Times New Roman"/>
          <w:sz w:val="24"/>
          <w:szCs w:val="24"/>
        </w:rPr>
        <w:t>进行政治审查，确保教材参编人员的政治素质。</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sz w:val="24"/>
          <w:szCs w:val="24"/>
        </w:rPr>
        <w:t xml:space="preserve">3.3.2 </w:t>
      </w:r>
      <w:r>
        <w:rPr>
          <w:rFonts w:ascii="Times New Roman" w:eastAsia="黑体" w:hAnsi="Times New Roman" w:cs="Times New Roman" w:hint="eastAsia"/>
          <w:sz w:val="24"/>
          <w:szCs w:val="24"/>
        </w:rPr>
        <w:t>持续加强教材建设</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学校高度重视并持续推进教材建设，不断提高教材建设水平。一是建立优秀</w:t>
      </w:r>
      <w:r>
        <w:rPr>
          <w:rFonts w:ascii="Times New Roman" w:eastAsia="宋体" w:hAnsi="Times New Roman" w:cs="Times New Roman" w:hint="eastAsia"/>
          <w:sz w:val="24"/>
          <w:szCs w:val="24"/>
        </w:rPr>
        <w:lastRenderedPageBreak/>
        <w:t>教材编写的激励保障机制，将教材出版作为职称评审的重要指标，教师编写出版教材纳入学校教学绩效奖励范畴予以奖励，激励教师参与教材建设。</w:t>
      </w:r>
      <w:r>
        <w:rPr>
          <w:rFonts w:ascii="Times New Roman" w:eastAsia="宋体" w:hAnsi="Times New Roman" w:cs="Times New Roman" w:hint="eastAsia"/>
          <w:sz w:val="24"/>
          <w:szCs w:val="24"/>
        </w:rPr>
        <w:t>2021-</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学年，学校教师共出版各级各类规划教材</w:t>
      </w:r>
      <w:r>
        <w:rPr>
          <w:rFonts w:ascii="Times New Roman" w:eastAsia="宋体" w:hAnsi="Times New Roman" w:cs="Times New Roman"/>
          <w:sz w:val="24"/>
          <w:szCs w:val="24"/>
        </w:rPr>
        <w:t>39</w:t>
      </w:r>
      <w:r>
        <w:rPr>
          <w:rFonts w:ascii="Times New Roman" w:eastAsia="宋体" w:hAnsi="Times New Roman" w:cs="Times New Roman" w:hint="eastAsia"/>
          <w:sz w:val="24"/>
          <w:szCs w:val="24"/>
        </w:rPr>
        <w:t>部，其中主编</w:t>
      </w:r>
      <w:r>
        <w:rPr>
          <w:rFonts w:ascii="Times New Roman" w:eastAsia="宋体" w:hAnsi="Times New Roman" w:cs="Times New Roman"/>
          <w:sz w:val="24"/>
          <w:szCs w:val="24"/>
        </w:rPr>
        <w:t>8</w:t>
      </w:r>
      <w:r>
        <w:rPr>
          <w:rFonts w:ascii="Times New Roman" w:eastAsia="宋体" w:hAnsi="Times New Roman" w:cs="Times New Roman" w:hint="eastAsia"/>
          <w:sz w:val="24"/>
          <w:szCs w:val="24"/>
        </w:rPr>
        <w:t>部、副主编</w:t>
      </w: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部、参编</w:t>
      </w:r>
      <w:r>
        <w:rPr>
          <w:rFonts w:ascii="Times New Roman" w:eastAsia="宋体" w:hAnsi="Times New Roman" w:cs="Times New Roman"/>
          <w:sz w:val="24"/>
          <w:szCs w:val="24"/>
        </w:rPr>
        <w:t>14</w:t>
      </w:r>
      <w:r>
        <w:rPr>
          <w:rFonts w:ascii="Times New Roman" w:eastAsia="宋体" w:hAnsi="Times New Roman" w:cs="Times New Roman" w:hint="eastAsia"/>
          <w:sz w:val="24"/>
          <w:szCs w:val="24"/>
        </w:rPr>
        <w:t>部；组织申报农业农村部“十四五”规划教材</w:t>
      </w:r>
      <w:r>
        <w:rPr>
          <w:rFonts w:ascii="Times New Roman" w:eastAsia="宋体" w:hAnsi="Times New Roman" w:cs="Times New Roman" w:hint="eastAsia"/>
          <w:sz w:val="24"/>
          <w:szCs w:val="24"/>
        </w:rPr>
        <w:t>4</w:t>
      </w:r>
      <w:r>
        <w:rPr>
          <w:rFonts w:ascii="Times New Roman" w:eastAsia="宋体" w:hAnsi="Times New Roman" w:cs="Times New Roman"/>
          <w:sz w:val="24"/>
          <w:szCs w:val="24"/>
        </w:rPr>
        <w:t>3</w:t>
      </w:r>
      <w:r>
        <w:rPr>
          <w:rFonts w:ascii="Times New Roman" w:eastAsia="宋体" w:hAnsi="Times New Roman" w:cs="Times New Roman" w:hint="eastAsia"/>
          <w:sz w:val="24"/>
          <w:szCs w:val="24"/>
        </w:rPr>
        <w:t>部。</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3.4 </w:t>
      </w:r>
      <w:r>
        <w:rPr>
          <w:rFonts w:ascii="Times New Roman" w:eastAsia="黑体" w:hAnsi="Times New Roman" w:cs="Calibri"/>
          <w:sz w:val="28"/>
          <w:szCs w:val="28"/>
        </w:rPr>
        <w:t>实践教学与毕业论文（设计）</w:t>
      </w:r>
    </w:p>
    <w:p w:rsidR="009857F6" w:rsidRDefault="002D1439">
      <w:pPr>
        <w:overflowPunct w:val="0"/>
        <w:spacing w:line="440" w:lineRule="exact"/>
        <w:contextualSpacing/>
        <w:jc w:val="left"/>
        <w:rPr>
          <w:rFonts w:ascii="Times New Roman" w:eastAsia="黑体" w:hAnsi="Times New Roman" w:cs="Times New Roman"/>
          <w:bCs/>
          <w:sz w:val="24"/>
          <w:szCs w:val="24"/>
        </w:rPr>
      </w:pPr>
      <w:bookmarkStart w:id="6" w:name="_Toc6662"/>
      <w:r>
        <w:rPr>
          <w:rFonts w:ascii="Times New Roman" w:eastAsia="黑体" w:hAnsi="Times New Roman" w:cs="Times New Roman" w:hint="eastAsia"/>
          <w:bCs/>
          <w:sz w:val="24"/>
          <w:szCs w:val="24"/>
        </w:rPr>
        <w:t>3.4.</w:t>
      </w:r>
      <w:r>
        <w:rPr>
          <w:rFonts w:ascii="Times New Roman" w:eastAsia="黑体" w:hAnsi="Times New Roman" w:cs="Times New Roman"/>
          <w:bCs/>
          <w:sz w:val="24"/>
          <w:szCs w:val="24"/>
        </w:rPr>
        <w:t xml:space="preserve">1 </w:t>
      </w:r>
      <w:bookmarkEnd w:id="6"/>
      <w:r>
        <w:rPr>
          <w:rFonts w:ascii="Times New Roman" w:eastAsia="黑体" w:hAnsi="Times New Roman" w:cs="Times New Roman" w:hint="eastAsia"/>
          <w:bCs/>
          <w:sz w:val="24"/>
          <w:szCs w:val="24"/>
        </w:rPr>
        <w:t>重视并强化实践教学</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坚持以培养学生实践能力和创新精神为主线，基础、综合与创新实践相结合，课内与课外相结合，校内与校外相结合，实践教学活动与科研、社会服务和技术推广相结合，构建具有自身特色的实践教学体系。现行人才培养方案中，人文社科类、理工农</w:t>
      </w:r>
      <w:proofErr w:type="gramStart"/>
      <w:r>
        <w:rPr>
          <w:rFonts w:ascii="Times New Roman" w:eastAsia="宋体" w:hAnsi="Times New Roman" w:cs="Times New Roman" w:hint="eastAsia"/>
          <w:sz w:val="24"/>
          <w:szCs w:val="24"/>
        </w:rPr>
        <w:t>医</w:t>
      </w:r>
      <w:proofErr w:type="gramEnd"/>
      <w:r>
        <w:rPr>
          <w:rFonts w:ascii="Times New Roman" w:eastAsia="宋体" w:hAnsi="Times New Roman" w:cs="Times New Roman" w:hint="eastAsia"/>
          <w:sz w:val="24"/>
          <w:szCs w:val="24"/>
        </w:rPr>
        <w:t>类专业实践教学学分占比分别高于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28%</w:t>
      </w:r>
      <w:r>
        <w:rPr>
          <w:rFonts w:ascii="Times New Roman" w:eastAsia="宋体" w:hAnsi="Times New Roman" w:cs="Times New Roman" w:hint="eastAsia"/>
          <w:sz w:val="24"/>
          <w:szCs w:val="24"/>
        </w:rPr>
        <w:t>（见表</w:t>
      </w:r>
      <w:r>
        <w:rPr>
          <w:rFonts w:ascii="Times New Roman" w:eastAsia="宋体" w:hAnsi="Times New Roman" w:cs="Times New Roman"/>
          <w:sz w:val="24"/>
          <w:szCs w:val="24"/>
        </w:rPr>
        <w:t>9</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学年，开设实验的专业课程共计</w:t>
      </w:r>
      <w:r>
        <w:rPr>
          <w:rFonts w:ascii="Times New Roman" w:eastAsia="宋体" w:hAnsi="Times New Roman" w:cs="Times New Roman" w:hint="eastAsia"/>
          <w:sz w:val="24"/>
          <w:szCs w:val="24"/>
        </w:rPr>
        <w:t>1247</w:t>
      </w:r>
      <w:r>
        <w:rPr>
          <w:rFonts w:ascii="Times New Roman" w:eastAsia="宋体" w:hAnsi="Times New Roman" w:cs="Times New Roman" w:hint="eastAsia"/>
          <w:sz w:val="24"/>
          <w:szCs w:val="24"/>
        </w:rPr>
        <w:t>门，其中独立设置的专业实验课程</w:t>
      </w:r>
      <w:r>
        <w:rPr>
          <w:rFonts w:ascii="Times New Roman" w:eastAsia="宋体" w:hAnsi="Times New Roman" w:cs="Times New Roman" w:hint="eastAsia"/>
          <w:sz w:val="24"/>
          <w:szCs w:val="24"/>
        </w:rPr>
        <w:t>404</w:t>
      </w:r>
      <w:r>
        <w:rPr>
          <w:rFonts w:ascii="Times New Roman" w:eastAsia="宋体" w:hAnsi="Times New Roman" w:cs="Times New Roman" w:hint="eastAsia"/>
          <w:sz w:val="24"/>
          <w:szCs w:val="24"/>
        </w:rPr>
        <w:t>门。</w:t>
      </w:r>
    </w:p>
    <w:p w:rsidR="009857F6" w:rsidRDefault="009857F6">
      <w:pPr>
        <w:overflowPunct w:val="0"/>
        <w:spacing w:line="44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9  </w:t>
      </w:r>
      <w:r>
        <w:rPr>
          <w:rFonts w:ascii="Times New Roman" w:eastAsia="宋体" w:hAnsi="Times New Roman" w:cs="Times New Roman"/>
          <w:b/>
          <w:szCs w:val="21"/>
        </w:rPr>
        <w:t>全校各学科本科专业培养方案</w:t>
      </w:r>
      <w:r>
        <w:rPr>
          <w:rFonts w:ascii="Times New Roman" w:eastAsia="宋体" w:hAnsi="Times New Roman" w:cs="Times New Roman" w:hint="eastAsia"/>
          <w:b/>
          <w:szCs w:val="21"/>
        </w:rPr>
        <w:t>实践教学</w:t>
      </w:r>
      <w:r>
        <w:rPr>
          <w:rFonts w:ascii="Times New Roman" w:eastAsia="宋体" w:hAnsi="Times New Roman" w:cs="Times New Roman"/>
          <w:b/>
          <w:szCs w:val="21"/>
        </w:rPr>
        <w:t>学分</w:t>
      </w:r>
      <w:r>
        <w:rPr>
          <w:rFonts w:ascii="Times New Roman" w:eastAsia="宋体" w:hAnsi="Times New Roman" w:cs="Times New Roman" w:hint="eastAsia"/>
          <w:b/>
          <w:szCs w:val="21"/>
        </w:rPr>
        <w:t>占比</w:t>
      </w:r>
    </w:p>
    <w:tbl>
      <w:tblPr>
        <w:tblStyle w:val="a3"/>
        <w:tblW w:w="5000" w:type="pct"/>
        <w:jc w:val="center"/>
        <w:tblInd w:w="0" w:type="dxa"/>
        <w:tblCellMar>
          <w:top w:w="0" w:type="dxa"/>
          <w:left w:w="108" w:type="dxa"/>
          <w:bottom w:w="0" w:type="dxa"/>
          <w:right w:w="108" w:type="dxa"/>
        </w:tblCellMar>
        <w:tblLook w:val="04A0" w:firstRow="1" w:lastRow="0" w:firstColumn="1" w:lastColumn="0" w:noHBand="0" w:noVBand="1"/>
      </w:tblPr>
      <w:tblGrid>
        <w:gridCol w:w="1037"/>
        <w:gridCol w:w="831"/>
        <w:gridCol w:w="832"/>
        <w:gridCol w:w="832"/>
        <w:gridCol w:w="831"/>
        <w:gridCol w:w="832"/>
        <w:gridCol w:w="832"/>
        <w:gridCol w:w="831"/>
        <w:gridCol w:w="832"/>
        <w:gridCol w:w="832"/>
      </w:tblGrid>
      <w:tr w:rsidR="009857F6">
        <w:trPr>
          <w:trHeight w:val="567"/>
          <w:jc w:val="center"/>
        </w:trPr>
        <w:tc>
          <w:tcPr>
            <w:tcW w:w="1101"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学科</w:t>
            </w:r>
          </w:p>
        </w:tc>
        <w:tc>
          <w:tcPr>
            <w:tcW w:w="871"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经济学</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法学</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教育学</w:t>
            </w:r>
          </w:p>
        </w:tc>
        <w:tc>
          <w:tcPr>
            <w:tcW w:w="871"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文学</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理学</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工学</w:t>
            </w:r>
          </w:p>
        </w:tc>
        <w:tc>
          <w:tcPr>
            <w:tcW w:w="871"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农学</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管理学</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b/>
                <w:szCs w:val="21"/>
              </w:rPr>
            </w:pPr>
            <w:r>
              <w:rPr>
                <w:rFonts w:ascii="Times New Roman" w:eastAsia="宋体" w:hAnsi="Times New Roman" w:cs="Times New Roman" w:hint="eastAsia"/>
                <w:b/>
                <w:szCs w:val="21"/>
              </w:rPr>
              <w:t>艺术学</w:t>
            </w:r>
          </w:p>
        </w:tc>
      </w:tr>
      <w:tr w:rsidR="009857F6">
        <w:trPr>
          <w:trHeight w:val="567"/>
          <w:jc w:val="center"/>
        </w:trPr>
        <w:tc>
          <w:tcPr>
            <w:tcW w:w="1101" w:type="dxa"/>
            <w:vAlign w:val="center"/>
          </w:tcPr>
          <w:p w:rsidR="009857F6" w:rsidRDefault="002D1439">
            <w:pPr>
              <w:overflowPunct w:val="0"/>
              <w:jc w:val="center"/>
              <w:rPr>
                <w:rFonts w:ascii="Times New Roman" w:eastAsia="宋体" w:hAnsi="Times New Roman" w:cs="Times New Roman"/>
                <w:szCs w:val="21"/>
              </w:rPr>
            </w:pPr>
            <w:r>
              <w:rPr>
                <w:rFonts w:ascii="Times New Roman" w:eastAsia="宋体" w:hAnsi="Times New Roman" w:cs="Times New Roman" w:hint="eastAsia"/>
                <w:szCs w:val="21"/>
              </w:rPr>
              <w:t>实践学分（</w:t>
            </w:r>
            <w:r>
              <w:rPr>
                <w:rFonts w:ascii="Times New Roman" w:eastAsia="宋体" w:hAnsi="Times New Roman" w:cs="Times New Roman" w:hint="eastAsia"/>
                <w:szCs w:val="21"/>
              </w:rPr>
              <w:t>%</w:t>
            </w:r>
            <w:r>
              <w:rPr>
                <w:rFonts w:ascii="Times New Roman" w:eastAsia="宋体" w:hAnsi="Times New Roman" w:cs="Times New Roman" w:hint="eastAsia"/>
                <w:szCs w:val="21"/>
              </w:rPr>
              <w:t>）</w:t>
            </w:r>
          </w:p>
        </w:tc>
        <w:tc>
          <w:tcPr>
            <w:tcW w:w="871"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32.32</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24.93</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40.33</w:t>
            </w:r>
          </w:p>
        </w:tc>
        <w:tc>
          <w:tcPr>
            <w:tcW w:w="871"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29.18</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29.75</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29.63</w:t>
            </w:r>
          </w:p>
        </w:tc>
        <w:tc>
          <w:tcPr>
            <w:tcW w:w="871"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32.25</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28.90</w:t>
            </w:r>
          </w:p>
        </w:tc>
        <w:tc>
          <w:tcPr>
            <w:tcW w:w="872" w:type="dxa"/>
            <w:vAlign w:val="center"/>
          </w:tcPr>
          <w:p w:rsidR="009857F6" w:rsidRDefault="002D1439">
            <w:pPr>
              <w:overflowPunct w:val="0"/>
              <w:spacing w:beforeLines="50" w:before="156"/>
              <w:contextualSpacing/>
              <w:jc w:val="center"/>
              <w:rPr>
                <w:rFonts w:ascii="Times New Roman" w:eastAsia="宋体" w:hAnsi="Times New Roman" w:cs="Times New Roman"/>
                <w:szCs w:val="21"/>
              </w:rPr>
            </w:pPr>
            <w:r>
              <w:rPr>
                <w:rFonts w:ascii="Times New Roman" w:eastAsia="宋体" w:hAnsi="Times New Roman" w:cs="Times New Roman" w:hint="eastAsia"/>
                <w:szCs w:val="21"/>
              </w:rPr>
              <w:t>37.58</w:t>
            </w:r>
          </w:p>
        </w:tc>
      </w:tr>
    </w:tbl>
    <w:p w:rsidR="009857F6" w:rsidRDefault="009857F6">
      <w:pPr>
        <w:overflowPunct w:val="0"/>
        <w:spacing w:beforeLines="50" w:before="156"/>
        <w:contextualSpacing/>
        <w:jc w:val="center"/>
        <w:rPr>
          <w:rFonts w:ascii="Times New Roman" w:eastAsia="宋体" w:hAnsi="Times New Roman" w:cs="Times New Roman"/>
          <w:b/>
          <w:szCs w:val="21"/>
        </w:rPr>
      </w:pP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学校一直注重加强实践教学条件及实验管理队伍的建设，现有校外实习、实训基地</w:t>
      </w:r>
      <w:r>
        <w:rPr>
          <w:rFonts w:ascii="Times New Roman" w:eastAsia="宋体" w:hAnsi="Times New Roman" w:cs="Times New Roman"/>
          <w:sz w:val="24"/>
          <w:szCs w:val="24"/>
        </w:rPr>
        <w:t>488</w:t>
      </w:r>
      <w:r>
        <w:rPr>
          <w:rFonts w:ascii="Times New Roman" w:eastAsia="宋体" w:hAnsi="Times New Roman" w:cs="Times New Roman" w:hint="eastAsia"/>
          <w:sz w:val="24"/>
          <w:szCs w:val="24"/>
        </w:rPr>
        <w:t>个，本学年共接纳学生</w:t>
      </w:r>
      <w:r>
        <w:rPr>
          <w:rFonts w:ascii="Times New Roman" w:eastAsia="宋体" w:hAnsi="Times New Roman" w:cs="Times New Roman"/>
          <w:sz w:val="24"/>
          <w:szCs w:val="24"/>
        </w:rPr>
        <w:t>30583</w:t>
      </w:r>
      <w:r>
        <w:rPr>
          <w:rFonts w:ascii="Times New Roman" w:eastAsia="宋体" w:hAnsi="Times New Roman" w:cs="Times New Roman" w:hint="eastAsia"/>
          <w:sz w:val="24"/>
          <w:szCs w:val="24"/>
        </w:rPr>
        <w:t>人次。有实验技术人员</w:t>
      </w:r>
      <w:r>
        <w:rPr>
          <w:rFonts w:ascii="Times New Roman" w:eastAsia="宋体" w:hAnsi="Times New Roman" w:cs="Times New Roman" w:hint="eastAsia"/>
          <w:sz w:val="24"/>
          <w:szCs w:val="24"/>
        </w:rPr>
        <w:t>122</w:t>
      </w:r>
      <w:r>
        <w:rPr>
          <w:rFonts w:ascii="Times New Roman" w:eastAsia="宋体" w:hAnsi="Times New Roman" w:cs="Times New Roman" w:hint="eastAsia"/>
          <w:sz w:val="24"/>
          <w:szCs w:val="24"/>
        </w:rPr>
        <w:t>人，具有高级职称</w:t>
      </w:r>
      <w:r>
        <w:rPr>
          <w:rFonts w:ascii="Times New Roman" w:eastAsia="宋体" w:hAnsi="Times New Roman" w:cs="Times New Roman" w:hint="eastAsia"/>
          <w:sz w:val="24"/>
          <w:szCs w:val="24"/>
        </w:rPr>
        <w:t>61</w:t>
      </w:r>
      <w:r>
        <w:rPr>
          <w:rFonts w:ascii="Times New Roman" w:eastAsia="宋体" w:hAnsi="Times New Roman" w:cs="Times New Roman" w:hint="eastAsia"/>
          <w:sz w:val="24"/>
          <w:szCs w:val="24"/>
        </w:rPr>
        <w:t>人，占</w:t>
      </w:r>
      <w:r>
        <w:rPr>
          <w:rFonts w:ascii="Times New Roman" w:eastAsia="宋体" w:hAnsi="Times New Roman" w:cs="Times New Roman"/>
          <w:sz w:val="24"/>
          <w:szCs w:val="24"/>
        </w:rPr>
        <w:t>50.0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；具有硕士及以上学位</w:t>
      </w:r>
      <w:r>
        <w:rPr>
          <w:rFonts w:ascii="Times New Roman" w:eastAsia="宋体" w:hAnsi="Times New Roman" w:cs="Times New Roman" w:hint="eastAsia"/>
          <w:sz w:val="24"/>
          <w:szCs w:val="24"/>
        </w:rPr>
        <w:t>78</w:t>
      </w:r>
      <w:r>
        <w:rPr>
          <w:rFonts w:ascii="Times New Roman" w:eastAsia="宋体" w:hAnsi="Times New Roman" w:cs="Times New Roman" w:hint="eastAsia"/>
          <w:sz w:val="24"/>
          <w:szCs w:val="24"/>
        </w:rPr>
        <w:t>人，占</w:t>
      </w:r>
      <w:r>
        <w:rPr>
          <w:rFonts w:ascii="Times New Roman" w:eastAsia="宋体" w:hAnsi="Times New Roman" w:cs="Times New Roman" w:hint="eastAsia"/>
          <w:sz w:val="24"/>
          <w:szCs w:val="24"/>
        </w:rPr>
        <w:t>63.</w:t>
      </w:r>
      <w:r>
        <w:rPr>
          <w:rFonts w:ascii="Times New Roman" w:eastAsia="宋体" w:hAnsi="Times New Roman" w:cs="Times New Roman"/>
          <w:sz w:val="24"/>
          <w:szCs w:val="24"/>
        </w:rPr>
        <w:t>93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9857F6" w:rsidRDefault="002D1439">
      <w:pPr>
        <w:overflowPunct w:val="0"/>
        <w:spacing w:line="440" w:lineRule="exact"/>
        <w:contextualSpacing/>
        <w:jc w:val="left"/>
        <w:rPr>
          <w:rFonts w:ascii="Times New Roman" w:eastAsia="黑体" w:hAnsi="Times New Roman" w:cs="Times New Roman"/>
          <w:bCs/>
          <w:sz w:val="24"/>
          <w:szCs w:val="24"/>
        </w:rPr>
      </w:pPr>
      <w:bookmarkStart w:id="7" w:name="_Toc4476"/>
      <w:r>
        <w:rPr>
          <w:rFonts w:ascii="Times New Roman" w:eastAsia="黑体" w:hAnsi="Times New Roman" w:cs="Times New Roman" w:hint="eastAsia"/>
          <w:bCs/>
          <w:sz w:val="24"/>
          <w:szCs w:val="24"/>
        </w:rPr>
        <w:t>3.4.</w:t>
      </w:r>
      <w:r>
        <w:rPr>
          <w:rFonts w:ascii="Times New Roman" w:eastAsia="黑体" w:hAnsi="Times New Roman" w:cs="Times New Roman"/>
          <w:bCs/>
          <w:sz w:val="24"/>
          <w:szCs w:val="24"/>
        </w:rPr>
        <w:t>2</w:t>
      </w:r>
      <w:r>
        <w:rPr>
          <w:rFonts w:ascii="Times New Roman" w:eastAsia="黑体" w:hAnsi="Times New Roman" w:cs="Times New Roman" w:hint="eastAsia"/>
          <w:bCs/>
          <w:sz w:val="24"/>
          <w:szCs w:val="24"/>
        </w:rPr>
        <w:t xml:space="preserve"> </w:t>
      </w:r>
      <w:r>
        <w:rPr>
          <w:rFonts w:ascii="Times New Roman" w:eastAsia="黑体" w:hAnsi="Times New Roman" w:cs="Times New Roman"/>
          <w:bCs/>
          <w:sz w:val="24"/>
          <w:szCs w:val="24"/>
        </w:rPr>
        <w:t>毕业论文（设计）</w:t>
      </w:r>
      <w:bookmarkEnd w:id="7"/>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切实加强过程管理与质量监控，严格执行毕业论文（设计）查重、抽检等制度，确保毕业论文（设计）质量。引进维普毕业论文管理系统，对毕业论文（设计）进行全流程管理，进一步提高本科毕业论文（设计）管理规范化、信息化。</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届本科毕业论文（设计）选题</w:t>
      </w:r>
      <w:r>
        <w:rPr>
          <w:rFonts w:ascii="Times New Roman" w:eastAsia="宋体" w:hAnsi="Times New Roman" w:cs="Times New Roman" w:hint="eastAsia"/>
          <w:sz w:val="24"/>
          <w:szCs w:val="24"/>
        </w:rPr>
        <w:t>8529</w:t>
      </w:r>
      <w:r>
        <w:rPr>
          <w:rFonts w:ascii="Times New Roman" w:eastAsia="宋体" w:hAnsi="Times New Roman" w:cs="Times New Roman" w:hint="eastAsia"/>
          <w:sz w:val="24"/>
          <w:szCs w:val="24"/>
        </w:rPr>
        <w:t>个，评选出校级优秀毕业论文（设计）</w:t>
      </w:r>
      <w:r>
        <w:rPr>
          <w:rFonts w:ascii="Times New Roman" w:eastAsia="宋体" w:hAnsi="Times New Roman" w:cs="Times New Roman"/>
          <w:sz w:val="24"/>
          <w:szCs w:val="24"/>
        </w:rPr>
        <w:t>328</w:t>
      </w:r>
      <w:r>
        <w:rPr>
          <w:rFonts w:ascii="Times New Roman" w:eastAsia="宋体" w:hAnsi="Times New Roman" w:cs="Times New Roman" w:hint="eastAsia"/>
          <w:sz w:val="24"/>
          <w:szCs w:val="24"/>
        </w:rPr>
        <w:t>篇；</w:t>
      </w:r>
      <w:r>
        <w:rPr>
          <w:rFonts w:ascii="Times New Roman" w:eastAsia="宋体" w:hAnsi="Times New Roman" w:cs="Times New Roman" w:hint="eastAsia"/>
          <w:sz w:val="24"/>
          <w:szCs w:val="24"/>
        </w:rPr>
        <w:t>1057</w:t>
      </w:r>
      <w:r>
        <w:rPr>
          <w:rFonts w:ascii="Times New Roman" w:eastAsia="宋体" w:hAnsi="Times New Roman" w:cs="Times New Roman" w:hint="eastAsia"/>
          <w:sz w:val="24"/>
          <w:szCs w:val="24"/>
        </w:rPr>
        <w:t>名教师承担了本科毕业论文（设计）指导工作，其中具有副高级以上职称的指导教师占</w:t>
      </w:r>
      <w:r>
        <w:rPr>
          <w:rFonts w:ascii="Times New Roman" w:eastAsia="宋体" w:hAnsi="Times New Roman" w:cs="Times New Roman" w:hint="eastAsia"/>
          <w:sz w:val="24"/>
          <w:szCs w:val="24"/>
        </w:rPr>
        <w:t>60.64%</w:t>
      </w:r>
      <w:r>
        <w:rPr>
          <w:rFonts w:ascii="Times New Roman" w:eastAsia="宋体" w:hAnsi="Times New Roman" w:cs="Times New Roman" w:hint="eastAsia"/>
          <w:sz w:val="24"/>
          <w:szCs w:val="24"/>
        </w:rPr>
        <w:t>，学校还聘请了</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位校外教师担任指导教师，平均每位教师指导学生人数为</w:t>
      </w:r>
      <w:r>
        <w:rPr>
          <w:rFonts w:ascii="Times New Roman" w:eastAsia="宋体" w:hAnsi="Times New Roman" w:cs="Times New Roman" w:hint="eastAsia"/>
          <w:sz w:val="24"/>
          <w:szCs w:val="24"/>
        </w:rPr>
        <w:t>7.76</w:t>
      </w:r>
      <w:r>
        <w:rPr>
          <w:rFonts w:ascii="Times New Roman" w:eastAsia="宋体" w:hAnsi="Times New Roman" w:cs="Times New Roman" w:hint="eastAsia"/>
          <w:sz w:val="24"/>
          <w:szCs w:val="24"/>
        </w:rPr>
        <w:t>人；抽检论文</w:t>
      </w:r>
      <w:r>
        <w:rPr>
          <w:rFonts w:ascii="Times New Roman" w:eastAsia="宋体" w:hAnsi="Times New Roman" w:cs="Times New Roman" w:hint="eastAsia"/>
          <w:sz w:val="24"/>
          <w:szCs w:val="24"/>
        </w:rPr>
        <w:t>316</w:t>
      </w:r>
      <w:r>
        <w:rPr>
          <w:rFonts w:ascii="Times New Roman" w:eastAsia="宋体" w:hAnsi="Times New Roman" w:cs="Times New Roman" w:hint="eastAsia"/>
          <w:sz w:val="24"/>
          <w:szCs w:val="24"/>
        </w:rPr>
        <w:t>篇，抽检不合格的</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篇论文已按要求及时完成整改。</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严格落实教育部关于本科毕业论文（设计）抽检工作相关要求，按时完成了</w:t>
      </w:r>
      <w:r>
        <w:rPr>
          <w:rFonts w:ascii="Times New Roman" w:eastAsia="宋体" w:hAnsi="Times New Roman" w:cs="Times New Roman"/>
          <w:sz w:val="24"/>
          <w:szCs w:val="24"/>
        </w:rPr>
        <w:lastRenderedPageBreak/>
        <w:t>2021-2022</w:t>
      </w:r>
      <w:r>
        <w:rPr>
          <w:rFonts w:ascii="Times New Roman" w:eastAsia="宋体" w:hAnsi="Times New Roman" w:cs="Times New Roman"/>
          <w:sz w:val="24"/>
          <w:szCs w:val="24"/>
        </w:rPr>
        <w:t>学年</w:t>
      </w:r>
      <w:r>
        <w:rPr>
          <w:rFonts w:ascii="Times New Roman" w:eastAsia="宋体" w:hAnsi="Times New Roman" w:cs="Times New Roman" w:hint="eastAsia"/>
          <w:sz w:val="24"/>
          <w:szCs w:val="24"/>
        </w:rPr>
        <w:t>8</w:t>
      </w:r>
      <w:r>
        <w:rPr>
          <w:rFonts w:ascii="Times New Roman" w:eastAsia="宋体" w:hAnsi="Times New Roman" w:cs="Times New Roman"/>
          <w:sz w:val="24"/>
          <w:szCs w:val="24"/>
        </w:rPr>
        <w:t>491</w:t>
      </w:r>
      <w:r>
        <w:rPr>
          <w:rFonts w:ascii="Times New Roman" w:eastAsia="宋体" w:hAnsi="Times New Roman" w:cs="Times New Roman" w:hint="eastAsia"/>
          <w:sz w:val="24"/>
          <w:szCs w:val="24"/>
        </w:rPr>
        <w:t>篇</w:t>
      </w:r>
      <w:r>
        <w:rPr>
          <w:rFonts w:ascii="Times New Roman" w:eastAsia="宋体" w:hAnsi="Times New Roman" w:cs="Times New Roman"/>
          <w:sz w:val="24"/>
          <w:szCs w:val="24"/>
        </w:rPr>
        <w:t>毕业论文</w:t>
      </w:r>
      <w:r>
        <w:rPr>
          <w:rFonts w:ascii="Times New Roman" w:eastAsia="宋体" w:hAnsi="Times New Roman" w:cs="Times New Roman" w:hint="eastAsia"/>
          <w:sz w:val="24"/>
          <w:szCs w:val="24"/>
        </w:rPr>
        <w:t>（设计）报送，</w:t>
      </w:r>
      <w:r>
        <w:rPr>
          <w:rFonts w:ascii="Times New Roman" w:eastAsia="宋体" w:hAnsi="Times New Roman" w:cs="Times New Roman"/>
          <w:sz w:val="24"/>
          <w:szCs w:val="24"/>
        </w:rPr>
        <w:t>报送</w:t>
      </w:r>
      <w:r>
        <w:rPr>
          <w:rFonts w:ascii="Times New Roman" w:eastAsia="宋体" w:hAnsi="Times New Roman" w:cs="Times New Roman" w:hint="eastAsia"/>
          <w:sz w:val="24"/>
          <w:szCs w:val="24"/>
        </w:rPr>
        <w:t>评阅</w:t>
      </w:r>
      <w:r>
        <w:rPr>
          <w:rFonts w:ascii="Times New Roman" w:eastAsia="宋体" w:hAnsi="Times New Roman" w:cs="Times New Roman"/>
          <w:sz w:val="24"/>
          <w:szCs w:val="24"/>
        </w:rPr>
        <w:t>专家</w:t>
      </w:r>
      <w:r>
        <w:rPr>
          <w:rFonts w:ascii="Times New Roman" w:eastAsia="宋体" w:hAnsi="Times New Roman" w:cs="Times New Roman"/>
          <w:sz w:val="24"/>
          <w:szCs w:val="24"/>
        </w:rPr>
        <w:t>1183</w:t>
      </w:r>
      <w:r>
        <w:rPr>
          <w:rFonts w:ascii="Times New Roman" w:eastAsia="宋体" w:hAnsi="Times New Roman" w:cs="Times New Roman"/>
          <w:sz w:val="24"/>
          <w:szCs w:val="24"/>
        </w:rPr>
        <w:t>人。</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bCs/>
          <w:sz w:val="24"/>
          <w:szCs w:val="24"/>
        </w:rPr>
        <w:t>3.</w:t>
      </w:r>
      <w:r>
        <w:rPr>
          <w:rFonts w:ascii="Times New Roman" w:eastAsia="黑体" w:hAnsi="Times New Roman" w:cs="Times New Roman" w:hint="eastAsia"/>
          <w:bCs/>
          <w:sz w:val="24"/>
          <w:szCs w:val="24"/>
        </w:rPr>
        <w:t xml:space="preserve">4.3 </w:t>
      </w:r>
      <w:r>
        <w:rPr>
          <w:rFonts w:ascii="Times New Roman" w:eastAsia="黑体" w:hAnsi="Times New Roman" w:cs="Times New Roman"/>
          <w:bCs/>
          <w:sz w:val="24"/>
          <w:szCs w:val="24"/>
        </w:rPr>
        <w:t>耕读教育与劳动教育</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学校深入贯彻落实党中央、国务院、教育部、云南省关于耕读教育和劳动教育的要求，</w:t>
      </w:r>
      <w:proofErr w:type="gramStart"/>
      <w:r>
        <w:rPr>
          <w:rFonts w:ascii="Times New Roman" w:eastAsia="宋体" w:hAnsi="Times New Roman" w:cs="Times New Roman" w:hint="eastAsia"/>
          <w:sz w:val="24"/>
          <w:szCs w:val="24"/>
        </w:rPr>
        <w:t>传承发扬</w:t>
      </w:r>
      <w:proofErr w:type="gramEnd"/>
      <w:r>
        <w:rPr>
          <w:rFonts w:ascii="Times New Roman" w:eastAsia="宋体" w:hAnsi="Times New Roman" w:cs="Times New Roman" w:hint="eastAsia"/>
          <w:sz w:val="24"/>
          <w:szCs w:val="24"/>
        </w:rPr>
        <w:t>学校“开学养正、耕读至诚”的大学精神，加强顶层设计，制定《云南农业大学加强和改进耕读教育工作实施方案》，耕读教育与劳动教育同频共振，课程与基地建设一体推进，课内与课外有机协同。</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年，开设《农耕文化中的节气文明》《二十四节气新解》《环境与健康》《旅游与社会主义新农村》《走近中华优秀传统文化》《云南农业遗产文化保护》等耕读教育、劳动教育类课程，选课人数达</w:t>
      </w:r>
      <w:r>
        <w:rPr>
          <w:rFonts w:ascii="Times New Roman" w:eastAsia="宋体" w:hAnsi="Times New Roman" w:cs="Times New Roman" w:hint="eastAsia"/>
          <w:sz w:val="24"/>
          <w:szCs w:val="24"/>
        </w:rPr>
        <w:t>2700</w:t>
      </w:r>
      <w:r>
        <w:rPr>
          <w:rFonts w:ascii="Times New Roman" w:eastAsia="宋体" w:hAnsi="Times New Roman" w:cs="Times New Roman" w:hint="eastAsia"/>
          <w:sz w:val="24"/>
          <w:szCs w:val="24"/>
        </w:rPr>
        <w:t>余人；建成耕读教育与劳动教育实践基地</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个；校院联动打造“传承耕读文化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争做劳动先锋</w:t>
      </w:r>
      <w:r>
        <w:rPr>
          <w:rFonts w:ascii="Times New Roman" w:eastAsia="宋体" w:hAnsi="Times New Roman" w:cs="Times New Roman" w:hint="eastAsia"/>
          <w:sz w:val="24"/>
          <w:szCs w:val="24"/>
        </w:rPr>
        <w:t>”</w:t>
      </w:r>
      <w:r>
        <w:rPr>
          <w:rFonts w:ascii="Times New Roman" w:eastAsia="宋体" w:hAnsi="Times New Roman" w:cs="Times New Roman"/>
          <w:sz w:val="24"/>
          <w:szCs w:val="24"/>
        </w:rPr>
        <w:t>等</w:t>
      </w:r>
      <w:r>
        <w:rPr>
          <w:rFonts w:ascii="Times New Roman" w:eastAsia="宋体" w:hAnsi="Times New Roman" w:cs="Times New Roman" w:hint="eastAsia"/>
          <w:sz w:val="24"/>
          <w:szCs w:val="24"/>
        </w:rPr>
        <w:t>主题</w:t>
      </w:r>
      <w:r>
        <w:rPr>
          <w:rFonts w:ascii="Times New Roman" w:eastAsia="宋体" w:hAnsi="Times New Roman" w:cs="Times New Roman"/>
          <w:sz w:val="24"/>
          <w:szCs w:val="24"/>
        </w:rPr>
        <w:t>劳动教育特色</w:t>
      </w:r>
      <w:r>
        <w:rPr>
          <w:rFonts w:ascii="Times New Roman" w:eastAsia="宋体" w:hAnsi="Times New Roman" w:cs="Times New Roman" w:hint="eastAsia"/>
          <w:sz w:val="24"/>
          <w:szCs w:val="24"/>
        </w:rPr>
        <w:t>品牌</w:t>
      </w:r>
      <w:r>
        <w:rPr>
          <w:rFonts w:ascii="Times New Roman" w:eastAsia="宋体" w:hAnsi="Times New Roman" w:cs="Times New Roman"/>
          <w:sz w:val="24"/>
          <w:szCs w:val="24"/>
        </w:rPr>
        <w:t>活动，组织开展了模范人物讲座、劳动月、校内劳动、志愿服务等系列活动</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余次</w:t>
      </w:r>
      <w:r>
        <w:rPr>
          <w:rFonts w:ascii="Times New Roman" w:eastAsia="宋体" w:hAnsi="Times New Roman" w:cs="Times New Roman"/>
          <w:sz w:val="24"/>
          <w:szCs w:val="24"/>
        </w:rPr>
        <w:t>。丁习功同学的</w:t>
      </w:r>
      <w:r>
        <w:rPr>
          <w:rFonts w:ascii="Times New Roman" w:eastAsia="宋体" w:hAnsi="Times New Roman" w:cs="Times New Roman" w:hint="eastAsia"/>
          <w:sz w:val="24"/>
          <w:szCs w:val="24"/>
        </w:rPr>
        <w:t>“</w:t>
      </w:r>
      <w:r>
        <w:rPr>
          <w:rFonts w:ascii="Times New Roman" w:eastAsia="宋体" w:hAnsi="Times New Roman" w:cs="Times New Roman"/>
          <w:sz w:val="24"/>
          <w:szCs w:val="24"/>
        </w:rPr>
        <w:t>耕田视频</w:t>
      </w:r>
      <w:r>
        <w:rPr>
          <w:rFonts w:ascii="Times New Roman" w:eastAsia="宋体" w:hAnsi="Times New Roman" w:cs="Times New Roman" w:hint="eastAsia"/>
          <w:sz w:val="24"/>
          <w:szCs w:val="24"/>
        </w:rPr>
        <w:t>”</w:t>
      </w:r>
      <w:r>
        <w:rPr>
          <w:rFonts w:ascii="Times New Roman" w:eastAsia="宋体" w:hAnsi="Times New Roman" w:cs="Times New Roman"/>
          <w:sz w:val="24"/>
          <w:szCs w:val="24"/>
        </w:rPr>
        <w:t>将云南农大带上热搜，学校耕读和劳动教育受到了新闻媒体广泛关注。</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3.5 </w:t>
      </w:r>
      <w:r>
        <w:rPr>
          <w:rFonts w:ascii="Times New Roman" w:eastAsia="黑体" w:hAnsi="Times New Roman" w:cs="Calibri" w:hint="eastAsia"/>
          <w:sz w:val="28"/>
          <w:szCs w:val="28"/>
        </w:rPr>
        <w:t>创新创业教育</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高度重视创新创业教育工作，紧扣现代农业建设需求，以完善创新创业教育改革为基础，以强化创新创业实战实践为路径，以推进创新创业成果转化为支撑，以促使创新创业人才涌现为目标，营造“全员参与、全程指导、全面协同、全力推进”的大学生创新创业生态环境。在办学实践中以国家和区域经济社会发展需求为牵引，以产业问题为导向，以社会服务为拓展，全力聚焦创新创业人才培养。强化教学、科研、社会服务有机融合，着力加强学生实践动手能力和创新创业能力的培养，聚力凝练构建了理论教学、实践实训、基地平台、支持保障为一体的创新创业教育实践体系。</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结合国务院《关于进一步做好大学生创新创业工作的指导意见》（国办发</w:t>
      </w:r>
      <w:r>
        <w:rPr>
          <w:rFonts w:ascii="宋体" w:eastAsia="宋体" w:hAnsi="宋体" w:cs="Times New Roman" w:hint="eastAsia"/>
          <w:sz w:val="24"/>
          <w:szCs w:val="24"/>
        </w:rPr>
        <w:t>〔</w:t>
      </w:r>
      <w:r>
        <w:rPr>
          <w:rFonts w:ascii="Times New Roman" w:eastAsia="宋体" w:hAnsi="Times New Roman" w:cs="Times New Roman"/>
          <w:sz w:val="24"/>
          <w:szCs w:val="24"/>
        </w:rPr>
        <w:t>2021</w:t>
      </w:r>
      <w:r>
        <w:rPr>
          <w:rFonts w:ascii="宋体" w:eastAsia="宋体" w:hAnsi="宋体" w:cs="Times New Roman" w:hint="eastAsia"/>
          <w:sz w:val="24"/>
          <w:szCs w:val="24"/>
        </w:rPr>
        <w:t>〕</w:t>
      </w:r>
      <w:r>
        <w:rPr>
          <w:rFonts w:ascii="Times New Roman" w:eastAsia="宋体" w:hAnsi="Times New Roman" w:cs="Times New Roman"/>
          <w:sz w:val="24"/>
          <w:szCs w:val="24"/>
        </w:rPr>
        <w:t>35</w:t>
      </w:r>
      <w:r>
        <w:rPr>
          <w:rFonts w:ascii="Times New Roman" w:eastAsia="宋体" w:hAnsi="Times New Roman" w:cs="Times New Roman"/>
          <w:sz w:val="24"/>
          <w:szCs w:val="24"/>
        </w:rPr>
        <w:t>号）、云南省人民政府《关于印发云南省加快提升创新创业活力若干政策措施的通知》（云政发〔</w:t>
      </w:r>
      <w:r>
        <w:rPr>
          <w:rFonts w:ascii="Times New Roman" w:eastAsia="宋体" w:hAnsi="Times New Roman" w:cs="Times New Roman"/>
          <w:sz w:val="24"/>
          <w:szCs w:val="24"/>
        </w:rPr>
        <w:t>2022</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号）和《云南省人民政府办公厅关于印发云南省进一步支持大学生创新创业若干措施的通知》（云政办发〔</w:t>
      </w:r>
      <w:r>
        <w:rPr>
          <w:rFonts w:ascii="Times New Roman" w:eastAsia="宋体" w:hAnsi="Times New Roman" w:cs="Times New Roman"/>
          <w:sz w:val="24"/>
          <w:szCs w:val="24"/>
        </w:rPr>
        <w:t>2022</w:t>
      </w:r>
      <w:r>
        <w:rPr>
          <w:rFonts w:ascii="Times New Roman" w:eastAsia="宋体" w:hAnsi="Times New Roman" w:cs="Times New Roman"/>
          <w:sz w:val="24"/>
          <w:szCs w:val="24"/>
        </w:rPr>
        <w:t>〕</w:t>
      </w:r>
      <w:r>
        <w:rPr>
          <w:rFonts w:ascii="Times New Roman" w:eastAsia="宋体" w:hAnsi="Times New Roman" w:cs="Times New Roman"/>
          <w:sz w:val="24"/>
          <w:szCs w:val="24"/>
        </w:rPr>
        <w:t>19</w:t>
      </w:r>
      <w:r>
        <w:rPr>
          <w:rFonts w:ascii="Times New Roman" w:eastAsia="宋体" w:hAnsi="Times New Roman" w:cs="Times New Roman"/>
          <w:sz w:val="24"/>
          <w:szCs w:val="24"/>
        </w:rPr>
        <w:t>号）等文件精神修订完善了《云南农业大学关于进一步做好大学生</w:t>
      </w:r>
      <w:r>
        <w:rPr>
          <w:rFonts w:ascii="Times New Roman" w:eastAsia="宋体" w:hAnsi="Times New Roman" w:cs="Times New Roman" w:hint="eastAsia"/>
          <w:sz w:val="24"/>
          <w:szCs w:val="24"/>
        </w:rPr>
        <w:t>创新</w:t>
      </w:r>
      <w:r>
        <w:rPr>
          <w:rFonts w:ascii="Times New Roman" w:eastAsia="宋体" w:hAnsi="Times New Roman" w:cs="Times New Roman"/>
          <w:sz w:val="24"/>
          <w:szCs w:val="24"/>
        </w:rPr>
        <w:t>创业工作的实施意见》《云农众创空间运营</w:t>
      </w:r>
      <w:r>
        <w:rPr>
          <w:rFonts w:ascii="Times New Roman" w:eastAsia="宋体" w:hAnsi="Times New Roman" w:cs="Times New Roman" w:hint="eastAsia"/>
          <w:sz w:val="24"/>
          <w:szCs w:val="24"/>
        </w:rPr>
        <w:t>管理办法》等文件，严格执行相关规章制度，确保创新创业工作高效、安全运营。同时，把创新创业工作列入“一把手工程”，形成了主要领导直接部署、相关部门协同推进、目标考核倒</w:t>
      </w:r>
      <w:proofErr w:type="gramStart"/>
      <w:r>
        <w:rPr>
          <w:rFonts w:ascii="Times New Roman" w:eastAsia="宋体" w:hAnsi="Times New Roman" w:cs="Times New Roman" w:hint="eastAsia"/>
          <w:sz w:val="24"/>
          <w:szCs w:val="24"/>
        </w:rPr>
        <w:t>逼过程</w:t>
      </w:r>
      <w:proofErr w:type="gramEnd"/>
      <w:r>
        <w:rPr>
          <w:rFonts w:ascii="Times New Roman" w:eastAsia="宋体" w:hAnsi="Times New Roman" w:cs="Times New Roman" w:hint="eastAsia"/>
          <w:sz w:val="24"/>
          <w:szCs w:val="24"/>
        </w:rPr>
        <w:t>管理的组织领导机制；成立由校领导任组长，各相关部门以及各学院党委主要负责人组成的</w:t>
      </w:r>
      <w:r>
        <w:rPr>
          <w:rFonts w:ascii="Times New Roman" w:eastAsia="宋体" w:hAnsi="Times New Roman" w:cs="Times New Roman"/>
          <w:sz w:val="24"/>
          <w:szCs w:val="24"/>
        </w:rPr>
        <w:t>领导</w:t>
      </w:r>
      <w:r>
        <w:rPr>
          <w:rFonts w:ascii="Times New Roman" w:eastAsia="宋体" w:hAnsi="Times New Roman" w:cs="Times New Roman"/>
          <w:sz w:val="24"/>
          <w:szCs w:val="24"/>
        </w:rPr>
        <w:lastRenderedPageBreak/>
        <w:t>小组</w:t>
      </w:r>
      <w:r>
        <w:rPr>
          <w:rFonts w:ascii="Times New Roman" w:eastAsia="宋体" w:hAnsi="Times New Roman" w:cs="Times New Roman" w:hint="eastAsia"/>
          <w:sz w:val="24"/>
          <w:szCs w:val="24"/>
        </w:rPr>
        <w:t>。领导小组办公室设在就业与创新创业指导服务中心，负责总体规划并组织开展全校大学生创新创业教育实践管理工作。各学院也成立了学院层面的工作小组，协调和推进学院创新创业工作。建立了学校党委行政统筹抓、就业与创新创业指导服务中心与教务处、校团委、科技处等协调抓、各二级学院落实抓的三级工作机制。</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w:t>
      </w:r>
      <w:r>
        <w:rPr>
          <w:rFonts w:ascii="Times New Roman" w:eastAsia="宋体" w:hAnsi="Times New Roman" w:cs="Times New Roman"/>
          <w:sz w:val="24"/>
          <w:szCs w:val="24"/>
        </w:rPr>
        <w:t>现</w:t>
      </w:r>
      <w:r>
        <w:rPr>
          <w:rFonts w:ascii="Times New Roman" w:eastAsia="宋体" w:hAnsi="Times New Roman" w:cs="Times New Roman" w:hint="eastAsia"/>
          <w:sz w:val="24"/>
          <w:szCs w:val="24"/>
        </w:rPr>
        <w:t>拥有创新创业教育专职教师</w:t>
      </w:r>
      <w:r>
        <w:rPr>
          <w:rFonts w:ascii="Times New Roman" w:eastAsia="宋体" w:hAnsi="Times New Roman" w:cs="Times New Roman" w:hint="eastAsia"/>
          <w:sz w:val="24"/>
          <w:szCs w:val="24"/>
        </w:rPr>
        <w:t>27</w:t>
      </w:r>
      <w:r>
        <w:rPr>
          <w:rFonts w:ascii="Times New Roman" w:eastAsia="宋体" w:hAnsi="Times New Roman" w:cs="Times New Roman" w:hint="eastAsia"/>
          <w:sz w:val="24"/>
          <w:szCs w:val="24"/>
        </w:rPr>
        <w:t>人，就业指导专职教师</w:t>
      </w:r>
      <w:r>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人，创新创业教育兼职导师</w:t>
      </w:r>
      <w:r>
        <w:rPr>
          <w:rFonts w:ascii="Times New Roman" w:eastAsia="宋体" w:hAnsi="Times New Roman" w:cs="Times New Roman" w:hint="eastAsia"/>
          <w:sz w:val="24"/>
          <w:szCs w:val="24"/>
        </w:rPr>
        <w:t>218</w:t>
      </w:r>
      <w:r>
        <w:rPr>
          <w:rFonts w:ascii="Times New Roman" w:eastAsia="宋体" w:hAnsi="Times New Roman" w:cs="Times New Roman" w:hint="eastAsia"/>
          <w:sz w:val="24"/>
          <w:szCs w:val="24"/>
        </w:rPr>
        <w:t>人。目前已形成以</w:t>
      </w:r>
      <w:proofErr w:type="gramStart"/>
      <w:r>
        <w:rPr>
          <w:rFonts w:ascii="Times New Roman" w:eastAsia="宋体" w:hAnsi="Times New Roman" w:cs="Times New Roman" w:hint="eastAsia"/>
          <w:sz w:val="24"/>
          <w:szCs w:val="24"/>
        </w:rPr>
        <w:t>云农众创空间</w:t>
      </w:r>
      <w:proofErr w:type="gramEnd"/>
      <w:r>
        <w:rPr>
          <w:rFonts w:ascii="Times New Roman" w:eastAsia="宋体" w:hAnsi="Times New Roman" w:cs="Times New Roman" w:hint="eastAsia"/>
          <w:sz w:val="24"/>
          <w:szCs w:val="24"/>
        </w:rPr>
        <w:t>为主体，国家级</w:t>
      </w:r>
      <w:proofErr w:type="gramStart"/>
      <w:r>
        <w:rPr>
          <w:rFonts w:ascii="Times New Roman" w:eastAsia="宋体" w:hAnsi="Times New Roman" w:cs="Times New Roman" w:hint="eastAsia"/>
          <w:sz w:val="24"/>
          <w:szCs w:val="24"/>
        </w:rPr>
        <w:t>云农星创</w:t>
      </w:r>
      <w:proofErr w:type="gramEnd"/>
      <w:r>
        <w:rPr>
          <w:rFonts w:ascii="Times New Roman" w:eastAsia="宋体" w:hAnsi="Times New Roman" w:cs="Times New Roman" w:hint="eastAsia"/>
          <w:sz w:val="24"/>
          <w:szCs w:val="24"/>
        </w:rPr>
        <w:t>天地、国家级</w:t>
      </w:r>
      <w:proofErr w:type="gramStart"/>
      <w:r>
        <w:rPr>
          <w:rFonts w:ascii="Times New Roman" w:eastAsia="宋体" w:hAnsi="Times New Roman" w:cs="Times New Roman" w:hint="eastAsia"/>
          <w:sz w:val="24"/>
          <w:szCs w:val="24"/>
        </w:rPr>
        <w:t>云农众创</w:t>
      </w:r>
      <w:proofErr w:type="gramEnd"/>
      <w:r>
        <w:rPr>
          <w:rFonts w:ascii="Times New Roman" w:eastAsia="宋体" w:hAnsi="Times New Roman" w:cs="Times New Roman" w:hint="eastAsia"/>
          <w:sz w:val="24"/>
          <w:szCs w:val="24"/>
        </w:rPr>
        <w:t>空间、国家级创新创业教育实践基地、全国高校毕业生就业能力培训基地、云南省大学生创业示范园、云南省省级双创示范基地、</w:t>
      </w:r>
      <w:proofErr w:type="gramStart"/>
      <w:r>
        <w:rPr>
          <w:rFonts w:ascii="Times New Roman" w:eastAsia="宋体" w:hAnsi="Times New Roman" w:cs="Times New Roman" w:hint="eastAsia"/>
          <w:sz w:val="24"/>
          <w:szCs w:val="24"/>
        </w:rPr>
        <w:t>云南省云科云农大众创空间</w:t>
      </w:r>
      <w:proofErr w:type="gramEnd"/>
      <w:r>
        <w:rPr>
          <w:rFonts w:ascii="Times New Roman" w:eastAsia="宋体" w:hAnsi="Times New Roman" w:cs="Times New Roman" w:hint="eastAsia"/>
          <w:sz w:val="24"/>
          <w:szCs w:val="24"/>
        </w:rPr>
        <w:t>、云南省省级校园创业平台、云南省高校大学生创业示范园、云南省高校毕业生创业培训示范基地、昆明市</w:t>
      </w:r>
      <w:r>
        <w:rPr>
          <w:rFonts w:ascii="Times New Roman" w:eastAsia="宋体" w:hAnsi="Times New Roman" w:cs="Times New Roman"/>
          <w:sz w:val="24"/>
          <w:szCs w:val="24"/>
        </w:rPr>
        <w:t>创业创新学院和昆明市创业创新联盟常务理事单位</w:t>
      </w:r>
      <w:r>
        <w:rPr>
          <w:rFonts w:ascii="Times New Roman" w:eastAsia="宋体" w:hAnsi="Times New Roman" w:cs="Times New Roman" w:hint="eastAsia"/>
          <w:sz w:val="24"/>
          <w:szCs w:val="24"/>
        </w:rPr>
        <w:t>等立体环绕的创新创业教育实践平台，可为学生提供创新创业教育实践的全程指导与服务。</w:t>
      </w:r>
      <w:r>
        <w:rPr>
          <w:rFonts w:ascii="Times New Roman" w:eastAsia="宋体" w:hAnsi="Times New Roman" w:cs="Times New Roman"/>
          <w:sz w:val="24"/>
          <w:szCs w:val="24"/>
        </w:rPr>
        <w:t>不断加强与政府、企业及民间组织的合作，共有</w:t>
      </w:r>
      <w:r>
        <w:rPr>
          <w:rFonts w:ascii="Times New Roman" w:eastAsia="宋体" w:hAnsi="Times New Roman" w:cs="Times New Roman" w:hint="eastAsia"/>
          <w:sz w:val="24"/>
          <w:szCs w:val="24"/>
        </w:rPr>
        <w:t>创新创业教育实践基地（平台）</w:t>
      </w:r>
      <w:r>
        <w:rPr>
          <w:rFonts w:ascii="Times New Roman" w:eastAsia="宋体" w:hAnsi="Times New Roman" w:cs="Times New Roman"/>
          <w:sz w:val="24"/>
          <w:szCs w:val="24"/>
        </w:rPr>
        <w:t>248</w:t>
      </w:r>
      <w:r>
        <w:rPr>
          <w:rFonts w:ascii="Times New Roman" w:eastAsia="宋体" w:hAnsi="Times New Roman" w:cs="Times New Roman" w:hint="eastAsia"/>
          <w:sz w:val="24"/>
          <w:szCs w:val="24"/>
        </w:rPr>
        <w:t>个，其中创业示范基地</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个，大学生创业园</w:t>
      </w:r>
      <w:r>
        <w:rPr>
          <w:rFonts w:ascii="Times New Roman" w:eastAsia="宋体" w:hAnsi="Times New Roman" w:cs="Times New Roman"/>
          <w:sz w:val="24"/>
          <w:szCs w:val="24"/>
        </w:rPr>
        <w:t>4</w:t>
      </w:r>
      <w:r>
        <w:rPr>
          <w:rFonts w:ascii="Times New Roman" w:eastAsia="宋体" w:hAnsi="Times New Roman" w:cs="Times New Roman" w:hint="eastAsia"/>
          <w:sz w:val="24"/>
          <w:szCs w:val="24"/>
        </w:rPr>
        <w:t>个，</w:t>
      </w:r>
      <w:proofErr w:type="gramStart"/>
      <w:r>
        <w:rPr>
          <w:rFonts w:ascii="Times New Roman" w:eastAsia="宋体" w:hAnsi="Times New Roman" w:cs="Times New Roman" w:hint="eastAsia"/>
          <w:sz w:val="24"/>
          <w:szCs w:val="24"/>
        </w:rPr>
        <w:t>众创空间</w:t>
      </w:r>
      <w:proofErr w:type="gramEnd"/>
      <w:r>
        <w:rPr>
          <w:rFonts w:ascii="Times New Roman" w:eastAsia="宋体" w:hAnsi="Times New Roman" w:cs="Times New Roman"/>
          <w:sz w:val="24"/>
          <w:szCs w:val="24"/>
        </w:rPr>
        <w:t>6</w:t>
      </w:r>
      <w:r>
        <w:rPr>
          <w:rFonts w:ascii="Times New Roman" w:eastAsia="宋体" w:hAnsi="Times New Roman" w:cs="Times New Roman" w:hint="eastAsia"/>
          <w:sz w:val="24"/>
          <w:szCs w:val="24"/>
        </w:rPr>
        <w:t>个，其他</w:t>
      </w:r>
      <w:r>
        <w:rPr>
          <w:rFonts w:ascii="Times New Roman" w:eastAsia="宋体" w:hAnsi="Times New Roman" w:cs="Times New Roman" w:hint="eastAsia"/>
          <w:sz w:val="24"/>
          <w:szCs w:val="24"/>
        </w:rPr>
        <w:t>236</w:t>
      </w:r>
      <w:r>
        <w:rPr>
          <w:rFonts w:ascii="Times New Roman" w:eastAsia="宋体" w:hAnsi="Times New Roman" w:cs="Times New Roman" w:hint="eastAsia"/>
          <w:sz w:val="24"/>
          <w:szCs w:val="24"/>
        </w:rPr>
        <w:t>个，</w:t>
      </w:r>
      <w:r>
        <w:rPr>
          <w:rFonts w:ascii="Times New Roman" w:eastAsia="宋体" w:hAnsi="Times New Roman" w:cs="Times New Roman"/>
          <w:sz w:val="24"/>
          <w:szCs w:val="24"/>
        </w:rPr>
        <w:t>积极落实国家各级政府创新创业的相关政策，协助创业</w:t>
      </w:r>
      <w:proofErr w:type="gramStart"/>
      <w:r>
        <w:rPr>
          <w:rFonts w:ascii="Times New Roman" w:eastAsia="宋体" w:hAnsi="Times New Roman" w:cs="Times New Roman"/>
          <w:sz w:val="24"/>
          <w:szCs w:val="24"/>
        </w:rPr>
        <w:t>团队申办</w:t>
      </w:r>
      <w:proofErr w:type="gramEnd"/>
      <w:r>
        <w:rPr>
          <w:rFonts w:ascii="Times New Roman" w:eastAsia="宋体" w:hAnsi="Times New Roman" w:cs="Times New Roman"/>
          <w:sz w:val="24"/>
          <w:szCs w:val="24"/>
        </w:rPr>
        <w:t>工商注册，积极组织并指导创业团队申请云南省、昆明市及盘龙区就业局等各项创新创业优惠补助等。</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学年，学校以“青年红色筑梦之旅”活动、大学生创新创业训练计划项目、中国国际“互联网”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大学生创新创业大赛、大学生科技创新创业行动基金项目等为依托，营造良好的创新创业教育氛围，强化学生创新创业实践训练，提高学生创新创业能力。本学年学校共立项建设国家级大学生创新创业训练项目</w:t>
      </w:r>
      <w:r>
        <w:rPr>
          <w:rFonts w:ascii="Times New Roman" w:eastAsia="宋体" w:hAnsi="Times New Roman" w:cs="Times New Roman" w:hint="eastAsia"/>
          <w:sz w:val="24"/>
          <w:szCs w:val="24"/>
        </w:rPr>
        <w:t>250</w:t>
      </w:r>
      <w:r>
        <w:rPr>
          <w:rFonts w:ascii="Times New Roman" w:eastAsia="宋体" w:hAnsi="Times New Roman" w:cs="Times New Roman" w:hint="eastAsia"/>
          <w:sz w:val="24"/>
          <w:szCs w:val="24"/>
        </w:rPr>
        <w:t>项（其中创新</w:t>
      </w:r>
      <w:r>
        <w:rPr>
          <w:rFonts w:ascii="Times New Roman" w:eastAsia="宋体" w:hAnsi="Times New Roman" w:cs="Times New Roman" w:hint="eastAsia"/>
          <w:sz w:val="24"/>
          <w:szCs w:val="24"/>
        </w:rPr>
        <w:t>19</w:t>
      </w:r>
      <w:r>
        <w:rPr>
          <w:rFonts w:ascii="Times New Roman" w:eastAsia="宋体" w:hAnsi="Times New Roman" w:cs="Times New Roman" w:hint="eastAsia"/>
          <w:sz w:val="24"/>
          <w:szCs w:val="24"/>
        </w:rPr>
        <w:t>个，创业</w:t>
      </w:r>
      <w:r>
        <w:rPr>
          <w:rFonts w:ascii="Times New Roman" w:eastAsia="宋体" w:hAnsi="Times New Roman" w:cs="Times New Roman"/>
          <w:sz w:val="24"/>
          <w:szCs w:val="24"/>
        </w:rPr>
        <w:t>6</w:t>
      </w:r>
      <w:r>
        <w:rPr>
          <w:rFonts w:ascii="Times New Roman" w:eastAsia="宋体" w:hAnsi="Times New Roman" w:cs="Times New Roman" w:hint="eastAsia"/>
          <w:sz w:val="24"/>
          <w:szCs w:val="24"/>
        </w:rPr>
        <w:t>个），省部级大学生创新创业训练项目</w:t>
      </w:r>
      <w:r>
        <w:rPr>
          <w:rFonts w:ascii="Times New Roman" w:eastAsia="宋体" w:hAnsi="Times New Roman" w:cs="Times New Roman" w:hint="eastAsia"/>
          <w:sz w:val="24"/>
          <w:szCs w:val="24"/>
        </w:rPr>
        <w:t>57</w:t>
      </w:r>
      <w:r>
        <w:rPr>
          <w:rFonts w:ascii="Times New Roman" w:eastAsia="宋体" w:hAnsi="Times New Roman" w:cs="Times New Roman" w:hint="eastAsia"/>
          <w:sz w:val="24"/>
          <w:szCs w:val="24"/>
        </w:rPr>
        <w:t>项（其中创新</w:t>
      </w:r>
      <w:r>
        <w:rPr>
          <w:rFonts w:ascii="Times New Roman" w:eastAsia="宋体" w:hAnsi="Times New Roman" w:cs="Times New Roman" w:hint="eastAsia"/>
          <w:sz w:val="24"/>
          <w:szCs w:val="24"/>
        </w:rPr>
        <w:t>47</w:t>
      </w:r>
      <w:r>
        <w:rPr>
          <w:rFonts w:ascii="Times New Roman" w:eastAsia="宋体" w:hAnsi="Times New Roman" w:cs="Times New Roman" w:hint="eastAsia"/>
          <w:sz w:val="24"/>
          <w:szCs w:val="24"/>
        </w:rPr>
        <w:t>个，创业</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个），校级大学生创新创业训练计划项目</w:t>
      </w:r>
      <w:r>
        <w:rPr>
          <w:rFonts w:ascii="Times New Roman" w:eastAsia="宋体" w:hAnsi="Times New Roman" w:cs="Times New Roman"/>
          <w:sz w:val="24"/>
          <w:szCs w:val="24"/>
        </w:rPr>
        <w:t>324</w:t>
      </w:r>
      <w:r>
        <w:rPr>
          <w:rFonts w:ascii="Times New Roman" w:eastAsia="宋体" w:hAnsi="Times New Roman" w:cs="Times New Roman" w:hint="eastAsia"/>
          <w:sz w:val="24"/>
          <w:szCs w:val="24"/>
        </w:rPr>
        <w:t>项。第八届中国国际“互联网</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”大学生创新创业大赛中共</w:t>
      </w:r>
      <w:r>
        <w:rPr>
          <w:rFonts w:ascii="Times New Roman" w:eastAsia="宋体" w:hAnsi="Times New Roman" w:cs="Times New Roman" w:hint="eastAsia"/>
          <w:sz w:val="24"/>
          <w:szCs w:val="24"/>
        </w:rPr>
        <w:t>8</w:t>
      </w:r>
      <w:r>
        <w:rPr>
          <w:rFonts w:ascii="Times New Roman" w:eastAsia="宋体" w:hAnsi="Times New Roman" w:cs="Times New Roman"/>
          <w:sz w:val="24"/>
          <w:szCs w:val="24"/>
        </w:rPr>
        <w:t>81</w:t>
      </w:r>
      <w:r>
        <w:rPr>
          <w:rFonts w:ascii="Times New Roman" w:eastAsia="宋体" w:hAnsi="Times New Roman" w:cs="Times New Roman" w:hint="eastAsia"/>
          <w:sz w:val="24"/>
          <w:szCs w:val="24"/>
        </w:rPr>
        <w:t>个项目</w:t>
      </w:r>
      <w:r>
        <w:rPr>
          <w:rFonts w:ascii="Times New Roman" w:eastAsia="宋体" w:hAnsi="Times New Roman" w:cs="Times New Roman"/>
          <w:sz w:val="24"/>
          <w:szCs w:val="24"/>
        </w:rPr>
        <w:t>团队</w:t>
      </w:r>
      <w:r>
        <w:rPr>
          <w:rFonts w:ascii="Times New Roman" w:eastAsia="宋体" w:hAnsi="Times New Roman" w:cs="Times New Roman" w:hint="eastAsia"/>
          <w:sz w:val="24"/>
          <w:szCs w:val="24"/>
        </w:rPr>
        <w:t>报名参赛，共有</w:t>
      </w:r>
      <w:r>
        <w:rPr>
          <w:rFonts w:ascii="Times New Roman" w:eastAsia="宋体" w:hAnsi="Times New Roman" w:cs="Times New Roman" w:hint="eastAsia"/>
          <w:sz w:val="24"/>
          <w:szCs w:val="24"/>
        </w:rPr>
        <w:t>3</w:t>
      </w:r>
      <w:r>
        <w:rPr>
          <w:rFonts w:ascii="Times New Roman" w:eastAsia="宋体" w:hAnsi="Times New Roman" w:cs="Times New Roman"/>
          <w:sz w:val="24"/>
          <w:szCs w:val="24"/>
        </w:rPr>
        <w:t>9</w:t>
      </w:r>
      <w:r>
        <w:rPr>
          <w:rFonts w:ascii="Times New Roman" w:eastAsia="宋体" w:hAnsi="Times New Roman" w:cs="Times New Roman" w:hint="eastAsia"/>
          <w:sz w:val="24"/>
          <w:szCs w:val="24"/>
        </w:rPr>
        <w:t>个项目获得省级以上奖励，其中：获国家级</w:t>
      </w:r>
      <w:r>
        <w:rPr>
          <w:rFonts w:ascii="Times New Roman" w:eastAsia="宋体" w:hAnsi="Times New Roman" w:cs="Times New Roman"/>
          <w:sz w:val="24"/>
          <w:szCs w:val="24"/>
        </w:rPr>
        <w:t>银奖</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项（</w:t>
      </w:r>
      <w:proofErr w:type="gramStart"/>
      <w:r>
        <w:rPr>
          <w:rFonts w:ascii="Times New Roman" w:eastAsia="宋体" w:hAnsi="Times New Roman" w:cs="Times New Roman" w:hint="eastAsia"/>
          <w:sz w:val="24"/>
          <w:szCs w:val="24"/>
        </w:rPr>
        <w:t>云农蜂创</w:t>
      </w:r>
      <w:r>
        <w:rPr>
          <w:rFonts w:ascii="Times New Roman" w:eastAsia="宋体" w:hAnsi="Times New Roman" w:cs="Times New Roman"/>
          <w:sz w:val="24"/>
          <w:szCs w:val="24"/>
        </w:rPr>
        <w:t>—</w:t>
      </w:r>
      <w:r>
        <w:rPr>
          <w:rFonts w:ascii="Times New Roman" w:eastAsia="宋体" w:hAnsi="Times New Roman" w:cs="Times New Roman" w:hint="eastAsia"/>
          <w:sz w:val="24"/>
          <w:szCs w:val="24"/>
        </w:rPr>
        <w:t>蜂产</w:t>
      </w:r>
      <w:proofErr w:type="gramEnd"/>
      <w:r>
        <w:rPr>
          <w:rFonts w:ascii="Times New Roman" w:eastAsia="宋体" w:hAnsi="Times New Roman" w:cs="Times New Roman" w:hint="eastAsia"/>
          <w:sz w:val="24"/>
          <w:szCs w:val="24"/>
        </w:rPr>
        <w:t>融合助力边疆少数民族乡村甜蜜振兴项目</w:t>
      </w:r>
      <w:r>
        <w:rPr>
          <w:rFonts w:ascii="Times New Roman" w:eastAsia="宋体" w:hAnsi="Times New Roman" w:cs="Times New Roman"/>
          <w:sz w:val="24"/>
          <w:szCs w:val="24"/>
        </w:rPr>
        <w:t>团队</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省级金奖</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项、银奖</w:t>
      </w: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项、铜奖</w:t>
      </w:r>
      <w:r>
        <w:rPr>
          <w:rFonts w:ascii="Times New Roman" w:eastAsia="宋体" w:hAnsi="Times New Roman" w:cs="Times New Roman" w:hint="eastAsia"/>
          <w:sz w:val="24"/>
          <w:szCs w:val="24"/>
        </w:rPr>
        <w:t>2</w:t>
      </w:r>
      <w:r>
        <w:rPr>
          <w:rFonts w:ascii="Times New Roman" w:eastAsia="宋体" w:hAnsi="Times New Roman" w:cs="Times New Roman"/>
          <w:sz w:val="24"/>
          <w:szCs w:val="24"/>
        </w:rPr>
        <w:t>5</w:t>
      </w:r>
      <w:r>
        <w:rPr>
          <w:rFonts w:ascii="Times New Roman" w:eastAsia="宋体" w:hAnsi="Times New Roman" w:cs="Times New Roman" w:hint="eastAsia"/>
          <w:sz w:val="24"/>
          <w:szCs w:val="24"/>
        </w:rPr>
        <w:t>项。</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年度遴选论文</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篇参加第十五届全国大学生创新创业年会。学校每年安排专项资金对大学生创新创业训练计划项目以及学生科技创新创业行动基金项目予以支持立项。</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学年</w:t>
      </w:r>
      <w:r>
        <w:rPr>
          <w:rFonts w:ascii="Times New Roman" w:eastAsia="宋体" w:hAnsi="Times New Roman" w:cs="Times New Roman"/>
          <w:sz w:val="24"/>
          <w:szCs w:val="24"/>
        </w:rPr>
        <w:t>，大学生创新创业训练计划项目投入资金</w:t>
      </w:r>
      <w:r>
        <w:rPr>
          <w:rFonts w:ascii="Times New Roman" w:eastAsia="宋体" w:hAnsi="Times New Roman" w:cs="Times New Roman"/>
          <w:sz w:val="24"/>
          <w:szCs w:val="24"/>
        </w:rPr>
        <w:t>132.3</w:t>
      </w:r>
      <w:r>
        <w:rPr>
          <w:rFonts w:ascii="Times New Roman" w:eastAsia="宋体" w:hAnsi="Times New Roman" w:cs="Times New Roman"/>
          <w:sz w:val="24"/>
          <w:szCs w:val="24"/>
        </w:rPr>
        <w:t>万元；学生科技创新创业行动基金项目累计立项</w:t>
      </w:r>
      <w:r>
        <w:rPr>
          <w:rFonts w:ascii="Times New Roman" w:eastAsia="宋体" w:hAnsi="Times New Roman" w:cs="Times New Roman"/>
          <w:sz w:val="24"/>
          <w:szCs w:val="24"/>
        </w:rPr>
        <w:t>1489</w:t>
      </w:r>
      <w:r>
        <w:rPr>
          <w:rFonts w:ascii="Times New Roman" w:eastAsia="宋体" w:hAnsi="Times New Roman" w:cs="Times New Roman"/>
          <w:sz w:val="24"/>
          <w:szCs w:val="24"/>
        </w:rPr>
        <w:t>项，累计资助资金</w:t>
      </w:r>
      <w:r>
        <w:rPr>
          <w:rFonts w:ascii="Times New Roman" w:eastAsia="宋体" w:hAnsi="Times New Roman" w:cs="Times New Roman"/>
          <w:sz w:val="24"/>
          <w:szCs w:val="24"/>
        </w:rPr>
        <w:t>44.11</w:t>
      </w:r>
      <w:r>
        <w:rPr>
          <w:rFonts w:ascii="Times New Roman" w:eastAsia="宋体" w:hAnsi="Times New Roman" w:cs="Times New Roman"/>
          <w:sz w:val="24"/>
          <w:szCs w:val="24"/>
        </w:rPr>
        <w:t>万元。</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lastRenderedPageBreak/>
        <w:t xml:space="preserve">3.6 </w:t>
      </w:r>
      <w:r>
        <w:rPr>
          <w:rFonts w:ascii="Times New Roman" w:eastAsia="黑体" w:hAnsi="Times New Roman" w:cs="Calibri" w:hint="eastAsia"/>
          <w:sz w:val="28"/>
          <w:szCs w:val="28"/>
        </w:rPr>
        <w:t>教学改革</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hint="eastAsia"/>
          <w:bCs/>
          <w:sz w:val="24"/>
          <w:szCs w:val="24"/>
        </w:rPr>
        <w:t xml:space="preserve">3.6.1 </w:t>
      </w:r>
      <w:r>
        <w:rPr>
          <w:rFonts w:ascii="Times New Roman" w:eastAsia="黑体" w:hAnsi="Times New Roman" w:cs="Times New Roman" w:hint="eastAsia"/>
          <w:bCs/>
          <w:sz w:val="24"/>
          <w:szCs w:val="24"/>
        </w:rPr>
        <w:t>持续深化学分制改革</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学校坚持以新农科为引领，新农科、新工科、新文科协调发展，深入落实立德树人根本任务，按照云南省深化学分制改革总体要求，持续推进学分制改革。</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在制度建设与保障方面，结合学分制改革要求和学校实际，制定或修订了系列规章制度，不断完善学分制管理和运行机制，为深化学分制改革提供了必要的制度保障。一是修订深化学分制改革实施方案及配套规章制度，强化了顶层设计。二是制定了《本科生学业导师管理办法》《本科课程评价等级评定方案》等办法方案，为深化学分制改革提供了操作层面的制度保障。三是修订了《奖励性绩效工资考核分配办法》《专业技术职务评审办法》，制定了《教师临聘、短聘、准聘实施办法》，将专业综合评价、课程评价结果与绩效挂钩，担任本科生学业导师、课程评价结果等与职称评审挂钩，进一步完善了学分制改革的师资保障和激励机制。</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在运行实施方面，建设学生中心、课程中心、教师中心，紧紧围绕“老师好好教、学生好好学”的目标，“三个中心”联动协同，全面服务学生、教师和课程评建。学生中心建设学生“一站式”综合服务平台，重点打造学业导师、朋辈导师两支队伍，为每位本科生配备学业导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实施“学业领航”计划，强化学风建设、学业指导。课程中心研究制定</w:t>
      </w:r>
      <w:r>
        <w:rPr>
          <w:rFonts w:ascii="Times New Roman" w:eastAsia="宋体" w:hAnsi="Times New Roman" w:cs="Times New Roman"/>
          <w:sz w:val="24"/>
          <w:szCs w:val="24"/>
        </w:rPr>
        <w:t>多维度课程评价体系，完善课程评价定级、准入与退出机制</w:t>
      </w:r>
      <w:r>
        <w:rPr>
          <w:rFonts w:ascii="Times New Roman" w:eastAsia="宋体" w:hAnsi="Times New Roman" w:cs="Times New Roman" w:hint="eastAsia"/>
          <w:sz w:val="24"/>
          <w:szCs w:val="24"/>
        </w:rPr>
        <w:t>，建设</w:t>
      </w:r>
      <w:r>
        <w:rPr>
          <w:rFonts w:ascii="Times New Roman" w:eastAsia="宋体" w:hAnsi="Times New Roman" w:cs="Times New Roman"/>
          <w:sz w:val="24"/>
          <w:szCs w:val="24"/>
        </w:rPr>
        <w:t>课程评价定级管理信息平</w:t>
      </w:r>
      <w:r>
        <w:rPr>
          <w:rFonts w:ascii="Times New Roman" w:eastAsia="宋体" w:hAnsi="Times New Roman" w:cs="Times New Roman" w:hint="eastAsia"/>
          <w:sz w:val="24"/>
          <w:szCs w:val="24"/>
        </w:rPr>
        <w:t>台，建立</w:t>
      </w:r>
      <w:r>
        <w:rPr>
          <w:rFonts w:ascii="Times New Roman" w:eastAsia="宋体" w:hAnsi="Times New Roman" w:cs="Times New Roman"/>
          <w:sz w:val="24"/>
          <w:szCs w:val="24"/>
        </w:rPr>
        <w:t>课程评价专家库，开展</w:t>
      </w:r>
      <w:r>
        <w:rPr>
          <w:rFonts w:ascii="Times New Roman" w:eastAsia="宋体" w:hAnsi="Times New Roman" w:cs="Times New Roman" w:hint="eastAsia"/>
          <w:sz w:val="24"/>
          <w:szCs w:val="24"/>
        </w:rPr>
        <w:t>本科</w:t>
      </w:r>
      <w:r>
        <w:rPr>
          <w:rFonts w:ascii="Times New Roman" w:eastAsia="宋体" w:hAnsi="Times New Roman" w:cs="Times New Roman"/>
          <w:sz w:val="24"/>
          <w:szCs w:val="24"/>
        </w:rPr>
        <w:t>课程</w:t>
      </w:r>
      <w:r>
        <w:rPr>
          <w:rFonts w:ascii="Times New Roman" w:eastAsia="宋体" w:hAnsi="Times New Roman" w:cs="Times New Roman" w:hint="eastAsia"/>
          <w:sz w:val="24"/>
          <w:szCs w:val="24"/>
        </w:rPr>
        <w:t>等级</w:t>
      </w:r>
      <w:r>
        <w:rPr>
          <w:rFonts w:ascii="Times New Roman" w:eastAsia="宋体" w:hAnsi="Times New Roman" w:cs="Times New Roman"/>
          <w:sz w:val="24"/>
          <w:szCs w:val="24"/>
        </w:rPr>
        <w:t>评价。</w:t>
      </w:r>
      <w:r>
        <w:rPr>
          <w:rFonts w:ascii="Times New Roman" w:eastAsia="宋体" w:hAnsi="Times New Roman" w:cs="Times New Roman" w:hint="eastAsia"/>
          <w:sz w:val="24"/>
          <w:szCs w:val="24"/>
        </w:rPr>
        <w:t>教师中心负责</w:t>
      </w:r>
      <w:r>
        <w:rPr>
          <w:rFonts w:ascii="Times New Roman" w:eastAsia="宋体" w:hAnsi="Times New Roman" w:cs="Times New Roman"/>
          <w:sz w:val="24"/>
          <w:szCs w:val="24"/>
        </w:rPr>
        <w:t>外聘教师</w:t>
      </w:r>
      <w:r>
        <w:rPr>
          <w:rFonts w:ascii="Times New Roman" w:eastAsia="宋体" w:hAnsi="Times New Roman" w:cs="Times New Roman" w:hint="eastAsia"/>
          <w:sz w:val="24"/>
          <w:szCs w:val="24"/>
        </w:rPr>
        <w:t>相关工作，与教发中心、课程中心联动开展教师教学能力提升培训</w:t>
      </w:r>
      <w:r>
        <w:rPr>
          <w:rFonts w:ascii="Times New Roman" w:eastAsia="宋体" w:hAnsi="Times New Roman" w:cs="Times New Roman"/>
          <w:sz w:val="24"/>
          <w:szCs w:val="24"/>
        </w:rPr>
        <w:t>。</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hint="eastAsia"/>
          <w:bCs/>
          <w:sz w:val="24"/>
          <w:szCs w:val="24"/>
        </w:rPr>
        <w:t xml:space="preserve">3.6.2 </w:t>
      </w:r>
      <w:r>
        <w:rPr>
          <w:rFonts w:ascii="Times New Roman" w:eastAsia="黑体" w:hAnsi="Times New Roman" w:cs="Times New Roman" w:hint="eastAsia"/>
          <w:bCs/>
          <w:sz w:val="24"/>
          <w:szCs w:val="24"/>
        </w:rPr>
        <w:t>加强教学研究与改革建设</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持续推进新农科、新工科、新文科建设，紧扣立德树人根本任务，深入</w:t>
      </w:r>
      <w:proofErr w:type="gramStart"/>
      <w:r>
        <w:rPr>
          <w:rFonts w:ascii="Times New Roman" w:eastAsia="宋体" w:hAnsi="Times New Roman" w:cs="Times New Roman" w:hint="eastAsia"/>
          <w:sz w:val="24"/>
          <w:szCs w:val="24"/>
        </w:rPr>
        <w:t>推进思政课程</w:t>
      </w:r>
      <w:proofErr w:type="gramEnd"/>
      <w:r>
        <w:rPr>
          <w:rFonts w:ascii="Times New Roman" w:eastAsia="宋体" w:hAnsi="Times New Roman" w:cs="Times New Roman" w:hint="eastAsia"/>
          <w:sz w:val="24"/>
          <w:szCs w:val="24"/>
        </w:rPr>
        <w:t>和</w:t>
      </w:r>
      <w:proofErr w:type="gramStart"/>
      <w:r>
        <w:rPr>
          <w:rFonts w:ascii="Times New Roman" w:eastAsia="宋体" w:hAnsi="Times New Roman" w:cs="Times New Roman" w:hint="eastAsia"/>
          <w:sz w:val="24"/>
          <w:szCs w:val="24"/>
        </w:rPr>
        <w:t>课程思政建设</w:t>
      </w:r>
      <w:proofErr w:type="gramEnd"/>
      <w:r>
        <w:rPr>
          <w:rFonts w:ascii="Times New Roman" w:eastAsia="宋体" w:hAnsi="Times New Roman" w:cs="Times New Roman" w:hint="eastAsia"/>
          <w:sz w:val="24"/>
          <w:szCs w:val="24"/>
        </w:rPr>
        <w:t>，推进基层教学组织、人才培养模式、教学手段与方法等改革，共同助力高质量本科人才培养。</w:t>
      </w:r>
      <w:r>
        <w:rPr>
          <w:rFonts w:ascii="Times New Roman" w:eastAsia="宋体" w:hAnsi="Times New Roman" w:cs="Times New Roman" w:hint="eastAsia"/>
          <w:sz w:val="24"/>
          <w:szCs w:val="24"/>
        </w:rPr>
        <w:t>2021-2022</w:t>
      </w:r>
      <w:r>
        <w:rPr>
          <w:rFonts w:ascii="Times New Roman" w:eastAsia="宋体" w:hAnsi="Times New Roman" w:cs="Times New Roman" w:hint="eastAsia"/>
          <w:sz w:val="24"/>
          <w:szCs w:val="24"/>
        </w:rPr>
        <w:t>学年，组织申报国家级教学成果奖</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项；新增教育部产学合作协同育人项目</w:t>
      </w:r>
      <w:r>
        <w:rPr>
          <w:rFonts w:ascii="Times New Roman" w:eastAsia="宋体" w:hAnsi="Times New Roman" w:cs="Times New Roman"/>
          <w:sz w:val="24"/>
          <w:szCs w:val="24"/>
        </w:rPr>
        <w:t>17</w:t>
      </w:r>
      <w:r>
        <w:rPr>
          <w:rFonts w:ascii="Times New Roman" w:eastAsia="宋体" w:hAnsi="Times New Roman" w:cs="Times New Roman" w:hint="eastAsia"/>
          <w:sz w:val="24"/>
          <w:szCs w:val="24"/>
        </w:rPr>
        <w:t>项、省级</w:t>
      </w:r>
      <w:r>
        <w:rPr>
          <w:rFonts w:ascii="Times New Roman" w:eastAsia="宋体" w:hAnsi="Times New Roman" w:cs="Times New Roman"/>
          <w:sz w:val="24"/>
          <w:szCs w:val="24"/>
        </w:rPr>
        <w:t>新文科研究与实践项目</w:t>
      </w:r>
      <w:r>
        <w:rPr>
          <w:rFonts w:ascii="Times New Roman" w:eastAsia="宋体" w:hAnsi="Times New Roman" w:cs="Times New Roman"/>
          <w:sz w:val="24"/>
          <w:szCs w:val="24"/>
        </w:rPr>
        <w:t>2</w:t>
      </w:r>
      <w:r>
        <w:rPr>
          <w:rFonts w:ascii="Times New Roman" w:eastAsia="宋体" w:hAnsi="Times New Roman" w:cs="Times New Roman" w:hint="eastAsia"/>
          <w:sz w:val="24"/>
          <w:szCs w:val="24"/>
        </w:rPr>
        <w:t>项，省级</w:t>
      </w:r>
      <w:proofErr w:type="gramStart"/>
      <w:r>
        <w:rPr>
          <w:rFonts w:ascii="Times New Roman" w:eastAsia="宋体" w:hAnsi="Times New Roman" w:cs="Times New Roman"/>
          <w:sz w:val="24"/>
          <w:szCs w:val="24"/>
        </w:rPr>
        <w:t>课程思政示范</w:t>
      </w:r>
      <w:proofErr w:type="gramEnd"/>
      <w:r>
        <w:rPr>
          <w:rFonts w:ascii="Times New Roman" w:eastAsia="宋体" w:hAnsi="Times New Roman" w:cs="Times New Roman"/>
          <w:sz w:val="24"/>
          <w:szCs w:val="24"/>
        </w:rPr>
        <w:t>课程</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门；获教育部虚拟教研室</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个、省级虚拟教研室</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个；获全国高校教师教学比赛二等奖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人，获省高校教师教学比赛特等奖</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人、一等奖</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人、二等奖</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人、三等奖</w:t>
      </w:r>
      <w:r>
        <w:rPr>
          <w:rFonts w:ascii="Times New Roman" w:eastAsia="宋体" w:hAnsi="Times New Roman" w:cs="Times New Roman"/>
          <w:sz w:val="24"/>
          <w:szCs w:val="24"/>
        </w:rPr>
        <w:t>4</w:t>
      </w:r>
      <w:r>
        <w:rPr>
          <w:rFonts w:ascii="Times New Roman" w:eastAsia="宋体" w:hAnsi="Times New Roman" w:cs="Times New Roman" w:hint="eastAsia"/>
          <w:sz w:val="24"/>
          <w:szCs w:val="24"/>
        </w:rPr>
        <w:t>人、优秀奖</w:t>
      </w:r>
      <w:r>
        <w:rPr>
          <w:rFonts w:ascii="Times New Roman" w:eastAsia="宋体" w:hAnsi="Times New Roman" w:cs="Times New Roman"/>
          <w:sz w:val="24"/>
          <w:szCs w:val="24"/>
        </w:rPr>
        <w:t>4</w:t>
      </w:r>
      <w:r>
        <w:rPr>
          <w:rFonts w:ascii="Times New Roman" w:eastAsia="宋体" w:hAnsi="Times New Roman" w:cs="Times New Roman" w:hint="eastAsia"/>
          <w:sz w:val="24"/>
          <w:szCs w:val="24"/>
        </w:rPr>
        <w:t>人。学校教师主持国家级教学研究与改革项目</w:t>
      </w: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项，省部级教学研究与改革项目</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项；获准立项</w:t>
      </w: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项省级教学成果培育项目。详见表</w:t>
      </w: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10  </w:t>
      </w:r>
      <w:r>
        <w:rPr>
          <w:rFonts w:ascii="Times New Roman" w:eastAsia="宋体" w:hAnsi="Times New Roman" w:cs="Times New Roman" w:hint="eastAsia"/>
          <w:b/>
          <w:szCs w:val="21"/>
        </w:rPr>
        <w:t>本学</w:t>
      </w:r>
      <w:r>
        <w:rPr>
          <w:rFonts w:ascii="Times New Roman" w:eastAsia="宋体" w:hAnsi="Times New Roman" w:cs="Times New Roman"/>
          <w:b/>
          <w:szCs w:val="21"/>
        </w:rPr>
        <w:t>年</w:t>
      </w:r>
      <w:r>
        <w:rPr>
          <w:rFonts w:ascii="Times New Roman" w:eastAsia="宋体" w:hAnsi="Times New Roman" w:cs="Times New Roman" w:hint="eastAsia"/>
          <w:b/>
          <w:szCs w:val="21"/>
        </w:rPr>
        <w:t>学校</w:t>
      </w:r>
      <w:r>
        <w:rPr>
          <w:rFonts w:ascii="Times New Roman" w:eastAsia="宋体" w:hAnsi="Times New Roman" w:cs="Times New Roman"/>
          <w:b/>
          <w:szCs w:val="21"/>
        </w:rPr>
        <w:t>教师主持省级及以上本科教学</w:t>
      </w:r>
      <w:r>
        <w:rPr>
          <w:rFonts w:ascii="Times New Roman" w:eastAsia="宋体" w:hAnsi="Times New Roman" w:cs="Times New Roman" w:hint="eastAsia"/>
          <w:b/>
          <w:szCs w:val="21"/>
        </w:rPr>
        <w:t>研究与改革</w:t>
      </w:r>
      <w:r>
        <w:rPr>
          <w:rFonts w:ascii="Times New Roman" w:eastAsia="宋体" w:hAnsi="Times New Roman" w:cs="Times New Roman"/>
          <w:b/>
          <w:szCs w:val="21"/>
        </w:rPr>
        <w:t>项目</w:t>
      </w:r>
    </w:p>
    <w:tbl>
      <w:tblPr>
        <w:tblStyle w:val="13"/>
        <w:tblW w:w="49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2582"/>
        <w:gridCol w:w="2697"/>
        <w:gridCol w:w="1891"/>
        <w:gridCol w:w="1182"/>
      </w:tblGrid>
      <w:tr w:rsidR="009857F6">
        <w:trPr>
          <w:trHeight w:val="397"/>
          <w:tblHeader/>
          <w:jc w:val="center"/>
        </w:trPr>
        <w:tc>
          <w:tcPr>
            <w:tcW w:w="271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项目类型</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国家级（教育部）项目数</w:t>
            </w:r>
          </w:p>
        </w:tc>
        <w:tc>
          <w:tcPr>
            <w:tcW w:w="198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省部级项目数</w:t>
            </w:r>
          </w:p>
        </w:tc>
        <w:tc>
          <w:tcPr>
            <w:tcW w:w="12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总数</w:t>
            </w:r>
          </w:p>
        </w:tc>
      </w:tr>
      <w:tr w:rsidR="009857F6">
        <w:trPr>
          <w:trHeight w:val="397"/>
          <w:jc w:val="center"/>
        </w:trPr>
        <w:tc>
          <w:tcPr>
            <w:tcW w:w="271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产学合作协同育人项目</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98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2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r>
      <w:tr w:rsidR="009857F6">
        <w:trPr>
          <w:trHeight w:val="397"/>
          <w:jc w:val="center"/>
        </w:trPr>
        <w:tc>
          <w:tcPr>
            <w:tcW w:w="271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其他项目</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198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54</w:t>
            </w:r>
          </w:p>
        </w:tc>
        <w:tc>
          <w:tcPr>
            <w:tcW w:w="12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69</w:t>
            </w:r>
          </w:p>
        </w:tc>
      </w:tr>
      <w:tr w:rsidR="009857F6">
        <w:trPr>
          <w:trHeight w:val="397"/>
          <w:jc w:val="center"/>
        </w:trPr>
        <w:tc>
          <w:tcPr>
            <w:tcW w:w="271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新文科研究与实践项目</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98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2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trHeight w:val="397"/>
          <w:jc w:val="center"/>
        </w:trPr>
        <w:tc>
          <w:tcPr>
            <w:tcW w:w="2713" w:type="dxa"/>
            <w:vAlign w:val="center"/>
          </w:tcPr>
          <w:p w:rsidR="009857F6" w:rsidRDefault="002D1439">
            <w:pPr>
              <w:overflowPunct w:val="0"/>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课程思政示范</w:t>
            </w:r>
            <w:proofErr w:type="gramEnd"/>
            <w:r>
              <w:rPr>
                <w:rFonts w:ascii="Times New Roman" w:eastAsia="宋体" w:hAnsi="Times New Roman" w:cs="Times New Roman" w:hint="eastAsia"/>
                <w:szCs w:val="21"/>
              </w:rPr>
              <w:t>项目</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98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2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r>
      <w:tr w:rsidR="009857F6">
        <w:trPr>
          <w:trHeight w:val="397"/>
          <w:jc w:val="center"/>
        </w:trPr>
        <w:tc>
          <w:tcPr>
            <w:tcW w:w="271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hint="eastAsia"/>
                <w:szCs w:val="21"/>
              </w:rPr>
              <w:t>合计</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=SUM(ABOVE) </w:instrText>
            </w:r>
            <w:r>
              <w:rPr>
                <w:rFonts w:ascii="Times New Roman" w:eastAsia="宋体" w:hAnsi="Times New Roman" w:cs="Times New Roman"/>
                <w:szCs w:val="21"/>
              </w:rPr>
              <w:fldChar w:fldCharType="separate"/>
            </w:r>
            <w:r>
              <w:rPr>
                <w:rFonts w:ascii="Times New Roman" w:eastAsia="宋体" w:hAnsi="Times New Roman" w:cs="Times New Roman"/>
                <w:szCs w:val="21"/>
              </w:rPr>
              <w:t>32</w:t>
            </w:r>
            <w:r>
              <w:rPr>
                <w:rFonts w:ascii="Times New Roman" w:eastAsia="宋体" w:hAnsi="Times New Roman" w:cs="Times New Roman"/>
                <w:szCs w:val="21"/>
              </w:rPr>
              <w:fldChar w:fldCharType="end"/>
            </w:r>
          </w:p>
        </w:tc>
        <w:tc>
          <w:tcPr>
            <w:tcW w:w="198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=SUM(ABOVE) </w:instrText>
            </w:r>
            <w:r>
              <w:rPr>
                <w:rFonts w:ascii="Times New Roman" w:eastAsia="宋体" w:hAnsi="Times New Roman" w:cs="Times New Roman"/>
                <w:szCs w:val="21"/>
              </w:rPr>
              <w:fldChar w:fldCharType="separate"/>
            </w:r>
            <w:r>
              <w:rPr>
                <w:rFonts w:ascii="Times New Roman" w:eastAsia="宋体" w:hAnsi="Times New Roman" w:cs="Times New Roman"/>
                <w:szCs w:val="21"/>
              </w:rPr>
              <w:t>62</w:t>
            </w:r>
            <w:r>
              <w:rPr>
                <w:rFonts w:ascii="Times New Roman" w:eastAsia="宋体" w:hAnsi="Times New Roman" w:cs="Times New Roman"/>
                <w:szCs w:val="21"/>
              </w:rPr>
              <w:fldChar w:fldCharType="end"/>
            </w:r>
          </w:p>
        </w:tc>
        <w:tc>
          <w:tcPr>
            <w:tcW w:w="12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=SUM(ABOVE) </w:instrText>
            </w:r>
            <w:r>
              <w:rPr>
                <w:rFonts w:ascii="Times New Roman" w:eastAsia="宋体" w:hAnsi="Times New Roman" w:cs="Times New Roman"/>
                <w:szCs w:val="21"/>
              </w:rPr>
              <w:fldChar w:fldCharType="separate"/>
            </w:r>
            <w:r>
              <w:rPr>
                <w:rFonts w:ascii="Times New Roman" w:eastAsia="宋体" w:hAnsi="Times New Roman" w:cs="Times New Roman"/>
                <w:szCs w:val="21"/>
              </w:rPr>
              <w:t>94</w:t>
            </w:r>
            <w:r>
              <w:rPr>
                <w:rFonts w:ascii="Times New Roman" w:eastAsia="宋体" w:hAnsi="Times New Roman" w:cs="Times New Roman"/>
                <w:szCs w:val="21"/>
              </w:rPr>
              <w:fldChar w:fldCharType="end"/>
            </w:r>
          </w:p>
        </w:tc>
      </w:tr>
    </w:tbl>
    <w:p w:rsidR="009857F6" w:rsidRDefault="009857F6">
      <w:pPr>
        <w:overflowPunct w:val="0"/>
        <w:spacing w:line="200" w:lineRule="exact"/>
        <w:ind w:firstLineChars="200" w:firstLine="600"/>
        <w:contextualSpacing/>
        <w:rPr>
          <w:rFonts w:ascii="Times New Roman" w:eastAsia="黑体" w:hAnsi="Times New Roman" w:cs="Calibri"/>
          <w:sz w:val="30"/>
          <w:szCs w:val="30"/>
        </w:rPr>
      </w:pPr>
    </w:p>
    <w:p w:rsidR="009857F6" w:rsidRDefault="002D1439">
      <w:pPr>
        <w:overflowPunct w:val="0"/>
        <w:spacing w:beforeLines="50" w:before="156"/>
        <w:jc w:val="left"/>
        <w:rPr>
          <w:rFonts w:ascii="Times New Roman" w:eastAsia="黑体" w:hAnsi="Times New Roman" w:cs="Calibri"/>
          <w:sz w:val="30"/>
          <w:szCs w:val="30"/>
        </w:rPr>
      </w:pPr>
      <w:r>
        <w:rPr>
          <w:rFonts w:ascii="Times New Roman" w:eastAsia="黑体" w:hAnsi="Times New Roman" w:cs="Calibri" w:hint="eastAsia"/>
          <w:sz w:val="30"/>
          <w:szCs w:val="30"/>
        </w:rPr>
        <w:t xml:space="preserve">4 </w:t>
      </w:r>
      <w:r>
        <w:rPr>
          <w:rFonts w:ascii="Times New Roman" w:eastAsia="黑体" w:hAnsi="Times New Roman" w:cs="Calibri" w:hint="eastAsia"/>
          <w:sz w:val="30"/>
          <w:szCs w:val="30"/>
        </w:rPr>
        <w:t>专业培养能力</w:t>
      </w:r>
    </w:p>
    <w:p w:rsidR="009857F6" w:rsidRDefault="002D1439">
      <w:pPr>
        <w:overflowPunct w:val="0"/>
        <w:spacing w:line="440" w:lineRule="exact"/>
        <w:ind w:firstLineChars="200" w:firstLine="480"/>
        <w:contextualSpacing/>
        <w:rPr>
          <w:rFonts w:ascii="Times New Roman" w:eastAsia="宋体" w:hAnsi="Times New Roman" w:cs="方正仿宋简体"/>
          <w:sz w:val="24"/>
          <w:szCs w:val="24"/>
        </w:rPr>
      </w:pPr>
      <w:r>
        <w:rPr>
          <w:rFonts w:ascii="Times New Roman" w:eastAsia="宋体" w:hAnsi="Times New Roman" w:cs="方正仿宋简体" w:hint="eastAsia"/>
          <w:sz w:val="24"/>
          <w:szCs w:val="24"/>
        </w:rPr>
        <w:t>学校全面落实立德树人根本任务，坚持立足边疆、民族、文化、资源多样的禀赋，紧紧围绕国家和区域经济社会发展及高原特色现代农业发展需求，从新时代人才培养的供给侧结构性改革入手，按照</w:t>
      </w:r>
      <w:r>
        <w:rPr>
          <w:rFonts w:ascii="Times New Roman" w:eastAsia="宋体" w:hAnsi="Times New Roman" w:cs="方正仿宋简体" w:hint="eastAsia"/>
          <w:sz w:val="24"/>
          <w:szCs w:val="24"/>
        </w:rPr>
        <w:t>OBE</w:t>
      </w:r>
      <w:r>
        <w:rPr>
          <w:rFonts w:ascii="Times New Roman" w:eastAsia="宋体" w:hAnsi="Times New Roman" w:cs="方正仿宋简体" w:hint="eastAsia"/>
          <w:sz w:val="24"/>
          <w:szCs w:val="24"/>
        </w:rPr>
        <w:t>理念，适时修订优化专业人才培养方案，构建学生学业指导与服务体系，为学生成长成才提供支撑。</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4.1 </w:t>
      </w:r>
      <w:r>
        <w:rPr>
          <w:rFonts w:ascii="Times New Roman" w:eastAsia="黑体" w:hAnsi="Times New Roman" w:cs="Calibri" w:hint="eastAsia"/>
          <w:sz w:val="28"/>
          <w:szCs w:val="28"/>
        </w:rPr>
        <w:t>人才培养目标定位与特色</w:t>
      </w:r>
    </w:p>
    <w:p w:rsidR="009857F6" w:rsidRDefault="002D1439">
      <w:pPr>
        <w:overflowPunct w:val="0"/>
        <w:spacing w:line="440" w:lineRule="exact"/>
        <w:ind w:firstLineChars="200" w:firstLine="480"/>
        <w:contextualSpacing/>
        <w:rPr>
          <w:rFonts w:ascii="Times New Roman" w:eastAsia="宋体" w:hAnsi="Times New Roman" w:cs="方正仿宋简体"/>
          <w:sz w:val="24"/>
          <w:szCs w:val="24"/>
        </w:rPr>
      </w:pPr>
      <w:r>
        <w:rPr>
          <w:rFonts w:ascii="Times New Roman" w:eastAsia="宋体" w:hAnsi="Times New Roman" w:cs="方正仿宋简体" w:hint="eastAsia"/>
          <w:sz w:val="24"/>
          <w:szCs w:val="24"/>
        </w:rPr>
        <w:t>学校紧扣“加快构建一流本科人才培养体系”的目标，主动适应新时代高等教育发展新形势新要求，适时开展了新一轮本科人才培养方案修订，紧扣立德树人根本任务、体现德智体美劳全面发展总要求，依据经济社会发展需求和学校办学定位，结合专业自身实际，进一步优化各专业人才培养目标，秉承“学生中心、产出导向、持续改进”理念，将“五育并举”内涵要求贯通于专业人才培养的核心载体——课程。学校人才培养总体目标定位为：立足云南、服务全国、辐射南亚东南亚，培养具有强烈家国情怀和社会责任感，具备宽厚的知识基础、扎实的专业能力、深厚的人文素养，德智体美劳全面发展，负有创新精神和实践能力，适应经济社会和行业发展需要的研究型、复合型、高素质应用型人才。</w:t>
      </w:r>
    </w:p>
    <w:p w:rsidR="009857F6" w:rsidRDefault="002D1439">
      <w:pPr>
        <w:overflowPunct w:val="0"/>
        <w:spacing w:line="440" w:lineRule="exact"/>
        <w:ind w:firstLineChars="200" w:firstLine="480"/>
        <w:contextualSpacing/>
        <w:rPr>
          <w:rFonts w:ascii="Times New Roman" w:eastAsia="宋体" w:hAnsi="Times New Roman" w:cs="方正仿宋简体"/>
          <w:sz w:val="24"/>
          <w:szCs w:val="24"/>
        </w:rPr>
      </w:pPr>
      <w:r>
        <w:rPr>
          <w:rFonts w:ascii="Times New Roman" w:eastAsia="宋体" w:hAnsi="Times New Roman" w:cs="方正仿宋简体" w:hint="eastAsia"/>
          <w:sz w:val="24"/>
          <w:szCs w:val="24"/>
        </w:rPr>
        <w:t>新一</w:t>
      </w:r>
      <w:proofErr w:type="gramStart"/>
      <w:r>
        <w:rPr>
          <w:rFonts w:ascii="Times New Roman" w:eastAsia="宋体" w:hAnsi="Times New Roman" w:cs="方正仿宋简体" w:hint="eastAsia"/>
          <w:sz w:val="24"/>
          <w:szCs w:val="24"/>
        </w:rPr>
        <w:t>版人才</w:t>
      </w:r>
      <w:proofErr w:type="gramEnd"/>
      <w:r>
        <w:rPr>
          <w:rFonts w:ascii="Times New Roman" w:eastAsia="宋体" w:hAnsi="Times New Roman" w:cs="方正仿宋简体" w:hint="eastAsia"/>
          <w:sz w:val="24"/>
          <w:szCs w:val="24"/>
        </w:rPr>
        <w:t>培养方案突出了以下六项原则：坚持立德树人，落实五育并举；坚持国家标准，彰</w:t>
      </w:r>
      <w:proofErr w:type="gramStart"/>
      <w:r>
        <w:rPr>
          <w:rFonts w:ascii="Times New Roman" w:eastAsia="宋体" w:hAnsi="Times New Roman" w:cs="方正仿宋简体" w:hint="eastAsia"/>
          <w:sz w:val="24"/>
          <w:szCs w:val="24"/>
        </w:rPr>
        <w:t>显专业</w:t>
      </w:r>
      <w:proofErr w:type="gramEnd"/>
      <w:r>
        <w:rPr>
          <w:rFonts w:ascii="Times New Roman" w:eastAsia="宋体" w:hAnsi="Times New Roman" w:cs="方正仿宋简体" w:hint="eastAsia"/>
          <w:sz w:val="24"/>
          <w:szCs w:val="24"/>
        </w:rPr>
        <w:t>特色；坚持通专结合，融合一二课堂；坚持因材施教，注重个性培养；坚持实践育人，优化实践教学体系；坚持考核评价创新，促进学生全面发展。</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4.2 </w:t>
      </w:r>
      <w:r>
        <w:rPr>
          <w:rFonts w:ascii="Times New Roman" w:eastAsia="黑体" w:hAnsi="Times New Roman" w:cs="Calibri" w:hint="eastAsia"/>
          <w:sz w:val="28"/>
          <w:szCs w:val="28"/>
        </w:rPr>
        <w:t>专业课程体系建设</w:t>
      </w:r>
    </w:p>
    <w:p w:rsidR="009857F6" w:rsidRDefault="002D1439">
      <w:pPr>
        <w:overflowPunct w:val="0"/>
        <w:spacing w:line="440" w:lineRule="exact"/>
        <w:ind w:firstLineChars="200" w:firstLine="480"/>
        <w:contextualSpacing/>
        <w:rPr>
          <w:rFonts w:ascii="Times New Roman" w:eastAsia="宋体" w:hAnsi="Times New Roman" w:cs="方正仿宋简体"/>
          <w:sz w:val="24"/>
          <w:szCs w:val="24"/>
        </w:rPr>
      </w:pPr>
      <w:r>
        <w:rPr>
          <w:rFonts w:ascii="Times New Roman" w:eastAsia="宋体" w:hAnsi="Times New Roman" w:cs="方正仿宋简体" w:hint="eastAsia"/>
          <w:sz w:val="24"/>
          <w:szCs w:val="24"/>
        </w:rPr>
        <w:t>根据研究型、复合型、高素质应用型人才培养目标定位，以有效支撑各专业毕业要求、契合《普通高等学校本科专业类教学质量标准》和专业认证要求，秉</w:t>
      </w:r>
      <w:r>
        <w:rPr>
          <w:rFonts w:ascii="Times New Roman" w:eastAsia="宋体" w:hAnsi="Times New Roman" w:cs="方正仿宋简体" w:hint="eastAsia"/>
          <w:sz w:val="24"/>
          <w:szCs w:val="24"/>
        </w:rPr>
        <w:lastRenderedPageBreak/>
        <w:t>承“学生中心、产出导向、持续改进”理念，紧扣新农科、新工科、新文科建设要求，分类构建“平台</w:t>
      </w:r>
      <w:r>
        <w:rPr>
          <w:rFonts w:ascii="Times New Roman" w:eastAsia="宋体" w:hAnsi="Times New Roman" w:cs="方正仿宋简体" w:hint="eastAsia"/>
          <w:sz w:val="24"/>
          <w:szCs w:val="24"/>
        </w:rPr>
        <w:t>+</w:t>
      </w:r>
      <w:r>
        <w:rPr>
          <w:rFonts w:ascii="Times New Roman" w:eastAsia="宋体" w:hAnsi="Times New Roman" w:cs="方正仿宋简体" w:hint="eastAsia"/>
          <w:sz w:val="24"/>
          <w:szCs w:val="24"/>
        </w:rPr>
        <w:t>性质</w:t>
      </w:r>
      <w:r>
        <w:rPr>
          <w:rFonts w:ascii="Times New Roman" w:eastAsia="宋体" w:hAnsi="Times New Roman" w:cs="方正仿宋简体" w:hint="eastAsia"/>
          <w:sz w:val="24"/>
          <w:szCs w:val="24"/>
        </w:rPr>
        <w:t>+</w:t>
      </w:r>
      <w:r>
        <w:rPr>
          <w:rFonts w:ascii="Times New Roman" w:eastAsia="宋体" w:hAnsi="Times New Roman" w:cs="方正仿宋简体" w:hint="eastAsia"/>
          <w:sz w:val="24"/>
          <w:szCs w:val="24"/>
        </w:rPr>
        <w:t>模块”的课程体系，即通识教育、专业教育和第二课堂三个平台，必修和选修两类性质及若干课程模块。</w:t>
      </w:r>
      <w:r>
        <w:rPr>
          <w:rFonts w:ascii="Times New Roman" w:eastAsia="宋体" w:hAnsi="Times New Roman" w:cs="方正仿宋简体" w:hint="eastAsia"/>
          <w:sz w:val="24"/>
          <w:szCs w:val="24"/>
        </w:rPr>
        <w:t>2021-</w:t>
      </w:r>
      <w:r>
        <w:rPr>
          <w:rFonts w:ascii="Times New Roman" w:eastAsia="宋体" w:hAnsi="Times New Roman" w:cs="方正仿宋简体"/>
          <w:sz w:val="24"/>
          <w:szCs w:val="24"/>
        </w:rPr>
        <w:t>2022</w:t>
      </w:r>
      <w:r>
        <w:rPr>
          <w:rFonts w:ascii="Times New Roman" w:eastAsia="宋体" w:hAnsi="Times New Roman" w:cs="方正仿宋简体" w:hint="eastAsia"/>
          <w:sz w:val="24"/>
          <w:szCs w:val="24"/>
        </w:rPr>
        <w:t>学年，学校各专业平均开设课程</w:t>
      </w:r>
      <w:r>
        <w:rPr>
          <w:rFonts w:ascii="Times New Roman" w:eastAsia="宋体" w:hAnsi="Times New Roman" w:cs="方正仿宋简体" w:hint="eastAsia"/>
          <w:sz w:val="24"/>
          <w:szCs w:val="24"/>
        </w:rPr>
        <w:t>32.12</w:t>
      </w:r>
      <w:r>
        <w:rPr>
          <w:rFonts w:ascii="Times New Roman" w:eastAsia="宋体" w:hAnsi="Times New Roman" w:cs="方正仿宋简体" w:hint="eastAsia"/>
          <w:sz w:val="24"/>
          <w:szCs w:val="24"/>
        </w:rPr>
        <w:t>门，其中公共课</w:t>
      </w:r>
      <w:r>
        <w:rPr>
          <w:rFonts w:ascii="Times New Roman" w:eastAsia="宋体" w:hAnsi="Times New Roman" w:cs="方正仿宋简体" w:hint="eastAsia"/>
          <w:sz w:val="24"/>
          <w:szCs w:val="24"/>
        </w:rPr>
        <w:t>2.19</w:t>
      </w:r>
      <w:r>
        <w:rPr>
          <w:rFonts w:ascii="Times New Roman" w:eastAsia="宋体" w:hAnsi="Times New Roman" w:cs="方正仿宋简体" w:hint="eastAsia"/>
          <w:sz w:val="24"/>
          <w:szCs w:val="24"/>
        </w:rPr>
        <w:t>门，专业课</w:t>
      </w:r>
      <w:r>
        <w:rPr>
          <w:rFonts w:ascii="Times New Roman" w:eastAsia="宋体" w:hAnsi="Times New Roman" w:cs="方正仿宋简体" w:hint="eastAsia"/>
          <w:sz w:val="24"/>
          <w:szCs w:val="24"/>
        </w:rPr>
        <w:t>29.95</w:t>
      </w:r>
      <w:r>
        <w:rPr>
          <w:rFonts w:ascii="Times New Roman" w:eastAsia="宋体" w:hAnsi="Times New Roman" w:cs="方正仿宋简体" w:hint="eastAsia"/>
          <w:sz w:val="24"/>
          <w:szCs w:val="24"/>
        </w:rPr>
        <w:t>门；各专业平均总学时</w:t>
      </w:r>
      <w:r>
        <w:rPr>
          <w:rFonts w:ascii="Times New Roman" w:eastAsia="宋体" w:hAnsi="Times New Roman" w:cs="方正仿宋简体" w:hint="eastAsia"/>
          <w:sz w:val="24"/>
          <w:szCs w:val="24"/>
        </w:rPr>
        <w:t>2623.75</w:t>
      </w:r>
      <w:r>
        <w:rPr>
          <w:rFonts w:ascii="Times New Roman" w:eastAsia="宋体" w:hAnsi="Times New Roman" w:cs="方正仿宋简体" w:hint="eastAsia"/>
          <w:sz w:val="24"/>
          <w:szCs w:val="24"/>
        </w:rPr>
        <w:t>，其中理论教学与实验教学学时分别为</w:t>
      </w:r>
      <w:r>
        <w:rPr>
          <w:rFonts w:ascii="Times New Roman" w:eastAsia="宋体" w:hAnsi="Times New Roman" w:cs="方正仿宋简体" w:hint="eastAsia"/>
          <w:sz w:val="24"/>
          <w:szCs w:val="24"/>
        </w:rPr>
        <w:t>1742.57</w:t>
      </w:r>
      <w:r>
        <w:rPr>
          <w:rFonts w:ascii="Times New Roman" w:eastAsia="宋体" w:hAnsi="Times New Roman" w:cs="方正仿宋简体" w:hint="eastAsia"/>
          <w:sz w:val="24"/>
          <w:szCs w:val="24"/>
        </w:rPr>
        <w:t>、</w:t>
      </w:r>
      <w:r>
        <w:rPr>
          <w:rFonts w:ascii="Times New Roman" w:eastAsia="宋体" w:hAnsi="Times New Roman" w:cs="方正仿宋简体" w:hint="eastAsia"/>
          <w:sz w:val="24"/>
          <w:szCs w:val="24"/>
        </w:rPr>
        <w:t>565.47</w:t>
      </w:r>
      <w:r>
        <w:rPr>
          <w:rFonts w:ascii="Times New Roman" w:eastAsia="宋体" w:hAnsi="Times New Roman" w:cs="方正仿宋简体" w:hint="eastAsia"/>
          <w:sz w:val="24"/>
          <w:szCs w:val="24"/>
        </w:rPr>
        <w:t>，各专业学时、学分具体情况参见附表</w:t>
      </w:r>
      <w:r>
        <w:rPr>
          <w:rFonts w:ascii="Times New Roman" w:eastAsia="宋体" w:hAnsi="Times New Roman" w:cs="方正仿宋简体" w:hint="eastAsia"/>
          <w:sz w:val="24"/>
          <w:szCs w:val="24"/>
        </w:rPr>
        <w:t>6</w:t>
      </w:r>
      <w:r>
        <w:rPr>
          <w:rFonts w:ascii="Times New Roman" w:eastAsia="宋体" w:hAnsi="Times New Roman" w:cs="方正仿宋简体" w:hint="eastAsia"/>
          <w:sz w:val="24"/>
          <w:szCs w:val="24"/>
        </w:rPr>
        <w:t>。</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4.3 </w:t>
      </w:r>
      <w:r>
        <w:rPr>
          <w:rFonts w:ascii="Times New Roman" w:eastAsia="黑体" w:hAnsi="Times New Roman" w:cs="Calibri" w:hint="eastAsia"/>
          <w:sz w:val="28"/>
          <w:szCs w:val="28"/>
        </w:rPr>
        <w:t>立德树人落实机制</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坚持把立德树人的成效作为检验一切工作的根本标准，坚持党的全面领导，全面落实立德树人根本任务，扎实推进学分制改革，设立学生中心、教师中心、课程中心，紧紧围绕“老师好好教、学生好好学”，完善学分制管理和运行机制，强化全方位学生服务、教师服务和课程评价与建设，引导教师潜心教书育人、激发学生自主学习，提升人才培养质量。坚持以习近平新时代中国特色社会主义思想为指导，围绕立德树人根本任务，加强思想政治教育，着力构建“三全育人”新格局。</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hint="eastAsia"/>
          <w:bCs/>
          <w:sz w:val="24"/>
          <w:szCs w:val="24"/>
        </w:rPr>
        <w:t>4</w:t>
      </w:r>
      <w:r>
        <w:rPr>
          <w:rFonts w:ascii="Times New Roman" w:eastAsia="黑体" w:hAnsi="Times New Roman" w:cs="Times New Roman"/>
          <w:bCs/>
          <w:sz w:val="24"/>
          <w:szCs w:val="24"/>
        </w:rPr>
        <w:t xml:space="preserve">.3.1 </w:t>
      </w:r>
      <w:r>
        <w:rPr>
          <w:rFonts w:ascii="Times New Roman" w:eastAsia="黑体" w:hAnsi="Times New Roman" w:cs="Times New Roman"/>
          <w:bCs/>
          <w:sz w:val="24"/>
          <w:szCs w:val="24"/>
        </w:rPr>
        <w:t>构建队伍，全员育人</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构建稳定的以</w:t>
      </w:r>
      <w:proofErr w:type="gramStart"/>
      <w:r>
        <w:rPr>
          <w:rFonts w:ascii="Times New Roman" w:eastAsia="宋体" w:hAnsi="Times New Roman" w:cs="Times New Roman"/>
          <w:sz w:val="24"/>
          <w:szCs w:val="24"/>
        </w:rPr>
        <w:t>思政课</w:t>
      </w:r>
      <w:proofErr w:type="gramEnd"/>
      <w:r>
        <w:rPr>
          <w:rFonts w:ascii="Times New Roman" w:eastAsia="宋体" w:hAnsi="Times New Roman" w:cs="Times New Roman"/>
          <w:sz w:val="24"/>
          <w:szCs w:val="24"/>
        </w:rPr>
        <w:t>教师、专业教师、专职辅导员和党团</w:t>
      </w:r>
      <w:proofErr w:type="gramStart"/>
      <w:r>
        <w:rPr>
          <w:rFonts w:ascii="Times New Roman" w:eastAsia="宋体" w:hAnsi="Times New Roman" w:cs="Times New Roman"/>
          <w:sz w:val="24"/>
          <w:szCs w:val="24"/>
        </w:rPr>
        <w:t>学干部</w:t>
      </w:r>
      <w:proofErr w:type="gramEnd"/>
      <w:r>
        <w:rPr>
          <w:rFonts w:ascii="Times New Roman" w:eastAsia="宋体" w:hAnsi="Times New Roman" w:cs="Times New Roman"/>
          <w:sz w:val="24"/>
          <w:szCs w:val="24"/>
        </w:rPr>
        <w:t>组成</w:t>
      </w:r>
      <w:r>
        <w:rPr>
          <w:rFonts w:ascii="Times New Roman" w:eastAsia="宋体" w:hAnsi="Times New Roman" w:cs="Times New Roman" w:hint="eastAsia"/>
          <w:sz w:val="24"/>
          <w:szCs w:val="24"/>
        </w:rPr>
        <w:t>的四维一体</w:t>
      </w:r>
      <w:proofErr w:type="gramStart"/>
      <w:r>
        <w:rPr>
          <w:rFonts w:ascii="Times New Roman" w:eastAsia="宋体" w:hAnsi="Times New Roman" w:cs="Times New Roman" w:hint="eastAsia"/>
          <w:sz w:val="24"/>
          <w:szCs w:val="24"/>
        </w:rPr>
        <w:t>思政教育</w:t>
      </w:r>
      <w:proofErr w:type="gramEnd"/>
      <w:r>
        <w:rPr>
          <w:rFonts w:ascii="Times New Roman" w:eastAsia="宋体" w:hAnsi="Times New Roman" w:cs="Times New Roman" w:hint="eastAsia"/>
          <w:sz w:val="24"/>
          <w:szCs w:val="24"/>
        </w:rPr>
        <w:t>队伍，从强化理论系统教育；指导学生学业和职业规划；开展思想政治、道德教育，帮助学生明确目标、端正态度；引导学生实现自我管理、自我教育等方面制定全员育人工作机制，构建全员育人工作框架，充分形成全员育人氛围。</w:t>
      </w:r>
      <w:proofErr w:type="gramStart"/>
      <w:r>
        <w:rPr>
          <w:rFonts w:ascii="Times New Roman" w:eastAsia="宋体" w:hAnsi="Times New Roman" w:cs="Times New Roman" w:hint="eastAsia"/>
          <w:sz w:val="24"/>
          <w:szCs w:val="24"/>
        </w:rPr>
        <w:t>思政课</w:t>
      </w:r>
      <w:proofErr w:type="gramEnd"/>
      <w:r>
        <w:rPr>
          <w:rFonts w:ascii="Times New Roman" w:eastAsia="宋体" w:hAnsi="Times New Roman" w:cs="Times New Roman" w:hint="eastAsia"/>
          <w:sz w:val="24"/>
          <w:szCs w:val="24"/>
        </w:rPr>
        <w:t>和专业教师、专职辅导员</w:t>
      </w:r>
      <w:r>
        <w:rPr>
          <w:rFonts w:ascii="Times New Roman" w:eastAsia="宋体" w:hAnsi="Times New Roman" w:cs="Times New Roman"/>
          <w:sz w:val="24"/>
          <w:szCs w:val="24"/>
        </w:rPr>
        <w:t>、学业导师、党团</w:t>
      </w:r>
      <w:proofErr w:type="gramStart"/>
      <w:r>
        <w:rPr>
          <w:rFonts w:ascii="Times New Roman" w:eastAsia="宋体" w:hAnsi="Times New Roman" w:cs="Times New Roman"/>
          <w:sz w:val="24"/>
          <w:szCs w:val="24"/>
        </w:rPr>
        <w:t>学干部</w:t>
      </w:r>
      <w:proofErr w:type="gramEnd"/>
      <w:r>
        <w:rPr>
          <w:rFonts w:ascii="Times New Roman" w:eastAsia="宋体" w:hAnsi="Times New Roman" w:cs="Times New Roman"/>
          <w:sz w:val="24"/>
          <w:szCs w:val="24"/>
        </w:rPr>
        <w:t>四支队伍密切合作、</w:t>
      </w:r>
      <w:r>
        <w:rPr>
          <w:rFonts w:ascii="Times New Roman" w:eastAsia="宋体" w:hAnsi="Times New Roman" w:cs="Times New Roman" w:hint="eastAsia"/>
          <w:sz w:val="24"/>
          <w:szCs w:val="24"/>
        </w:rPr>
        <w:t>同向发力，形成全员多维</w:t>
      </w:r>
      <w:proofErr w:type="gramStart"/>
      <w:r>
        <w:rPr>
          <w:rFonts w:ascii="Times New Roman" w:eastAsia="宋体" w:hAnsi="Times New Roman" w:cs="Times New Roman" w:hint="eastAsia"/>
          <w:sz w:val="24"/>
          <w:szCs w:val="24"/>
        </w:rPr>
        <w:t>度开展思政教育</w:t>
      </w:r>
      <w:proofErr w:type="gramEnd"/>
      <w:r>
        <w:rPr>
          <w:rFonts w:ascii="Times New Roman" w:eastAsia="宋体" w:hAnsi="Times New Roman" w:cs="Times New Roman" w:hint="eastAsia"/>
          <w:sz w:val="24"/>
          <w:szCs w:val="24"/>
        </w:rPr>
        <w:t>的格局。</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hint="eastAsia"/>
          <w:bCs/>
          <w:sz w:val="24"/>
          <w:szCs w:val="24"/>
        </w:rPr>
        <w:t>4</w:t>
      </w:r>
      <w:r>
        <w:rPr>
          <w:rFonts w:ascii="Times New Roman" w:eastAsia="黑体" w:hAnsi="Times New Roman" w:cs="Times New Roman"/>
          <w:bCs/>
          <w:sz w:val="24"/>
          <w:szCs w:val="24"/>
        </w:rPr>
        <w:t xml:space="preserve">.3.2 </w:t>
      </w:r>
      <w:r>
        <w:rPr>
          <w:rFonts w:ascii="Times New Roman" w:eastAsia="黑体" w:hAnsi="Times New Roman" w:cs="Times New Roman"/>
          <w:bCs/>
          <w:sz w:val="24"/>
          <w:szCs w:val="24"/>
        </w:rPr>
        <w:t>培根铸魂，全过程育人</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围绕立德树人根本任务，从新生入学开始，帮助学生逐步树立</w:t>
      </w:r>
      <w:r>
        <w:rPr>
          <w:rFonts w:ascii="Times New Roman" w:eastAsia="宋体" w:hAnsi="Times New Roman" w:cs="Times New Roman" w:hint="eastAsia"/>
          <w:sz w:val="24"/>
          <w:szCs w:val="24"/>
        </w:rPr>
        <w:t>又红又专的奋斗目标，紧扣知识、能力、素质三个核心要素，针对不同培养层次、</w:t>
      </w:r>
      <w:proofErr w:type="gramStart"/>
      <w:r>
        <w:rPr>
          <w:rFonts w:ascii="Times New Roman" w:eastAsia="宋体" w:hAnsi="Times New Roman" w:cs="Times New Roman" w:hint="eastAsia"/>
          <w:sz w:val="24"/>
          <w:szCs w:val="24"/>
        </w:rPr>
        <w:t>不</w:t>
      </w:r>
      <w:proofErr w:type="gramEnd"/>
      <w:r>
        <w:rPr>
          <w:rFonts w:ascii="Times New Roman" w:eastAsia="宋体" w:hAnsi="Times New Roman" w:cs="Times New Roman" w:hint="eastAsia"/>
          <w:sz w:val="24"/>
          <w:szCs w:val="24"/>
        </w:rPr>
        <w:t>同年级学生特点和需求，实施相应的</w:t>
      </w:r>
      <w:proofErr w:type="gramStart"/>
      <w:r>
        <w:rPr>
          <w:rFonts w:ascii="Times New Roman" w:eastAsia="宋体" w:hAnsi="Times New Roman" w:cs="Times New Roman" w:hint="eastAsia"/>
          <w:sz w:val="24"/>
          <w:szCs w:val="24"/>
        </w:rPr>
        <w:t>思政教学</w:t>
      </w:r>
      <w:proofErr w:type="gramEnd"/>
      <w:r>
        <w:rPr>
          <w:rFonts w:ascii="Times New Roman" w:eastAsia="宋体" w:hAnsi="Times New Roman" w:cs="Times New Roman" w:hint="eastAsia"/>
          <w:sz w:val="24"/>
          <w:szCs w:val="24"/>
        </w:rPr>
        <w:t>方式，树立“三农”情怀，了解世事国情，稳定专业思想，培养专业兴趣，规划成长道路。在培养过程中，重视学生思想、政治、道德、业务和组织管理的综合素质，帮助学生树立正确的世界观、价值观、学业观，注重培养学生成长发展期素质与能力的提升。引导学生理顺学业与专业、职业与事业、就业与择业的关系，把个人前途与国家社会发展有机统一，让学生充分认识所学专业在国家建设和社会发展中的意义、作用和发展前景，立志献身其中并获得事业的成功。学生就业后，学院定期组织开展毕业生和用人单位互访，</w:t>
      </w:r>
      <w:r>
        <w:rPr>
          <w:rFonts w:ascii="Times New Roman" w:eastAsia="宋体" w:hAnsi="Times New Roman" w:cs="Times New Roman" w:hint="eastAsia"/>
          <w:sz w:val="24"/>
          <w:szCs w:val="24"/>
        </w:rPr>
        <w:lastRenderedPageBreak/>
        <w:t>听取他们的意见和建议，不断完善培养方案，实现全过程育人。</w:t>
      </w:r>
    </w:p>
    <w:p w:rsidR="009857F6" w:rsidRDefault="002D1439">
      <w:pPr>
        <w:overflowPunct w:val="0"/>
        <w:spacing w:line="440" w:lineRule="exact"/>
        <w:contextualSpacing/>
        <w:jc w:val="left"/>
        <w:rPr>
          <w:rFonts w:ascii="Times New Roman" w:eastAsia="黑体" w:hAnsi="Times New Roman" w:cs="Times New Roman"/>
          <w:bCs/>
          <w:sz w:val="24"/>
          <w:szCs w:val="24"/>
        </w:rPr>
      </w:pPr>
      <w:r>
        <w:rPr>
          <w:rFonts w:ascii="Times New Roman" w:eastAsia="黑体" w:hAnsi="Times New Roman" w:cs="Times New Roman" w:hint="eastAsia"/>
          <w:bCs/>
          <w:sz w:val="24"/>
          <w:szCs w:val="24"/>
        </w:rPr>
        <w:t>4</w:t>
      </w:r>
      <w:r>
        <w:rPr>
          <w:rFonts w:ascii="Times New Roman" w:eastAsia="黑体" w:hAnsi="Times New Roman" w:cs="Times New Roman"/>
          <w:bCs/>
          <w:sz w:val="24"/>
          <w:szCs w:val="24"/>
        </w:rPr>
        <w:t xml:space="preserve">.3.3 </w:t>
      </w:r>
      <w:r>
        <w:rPr>
          <w:rFonts w:ascii="Times New Roman" w:eastAsia="黑体" w:hAnsi="Times New Roman" w:cs="Times New Roman"/>
          <w:bCs/>
          <w:sz w:val="24"/>
          <w:szCs w:val="24"/>
        </w:rPr>
        <w:t>协同发力，全方位育人</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构建党建、团学、教学、科研、实</w:t>
      </w:r>
      <w:r>
        <w:rPr>
          <w:rFonts w:ascii="Times New Roman" w:eastAsia="宋体" w:hAnsi="Times New Roman" w:cs="Times New Roman" w:hint="eastAsia"/>
          <w:sz w:val="24"/>
          <w:szCs w:val="24"/>
        </w:rPr>
        <w:t>践、管理、服务协同育人的机制与格局。坚守意识形态阵地，以党建为引领，党建带团建，扎实开展各类主题教育活动，弘扬主旋律、</w:t>
      </w:r>
      <w:proofErr w:type="gramStart"/>
      <w:r>
        <w:rPr>
          <w:rFonts w:ascii="Times New Roman" w:eastAsia="宋体" w:hAnsi="Times New Roman" w:cs="Times New Roman" w:hint="eastAsia"/>
          <w:sz w:val="24"/>
          <w:szCs w:val="24"/>
        </w:rPr>
        <w:t>传播正</w:t>
      </w:r>
      <w:proofErr w:type="gramEnd"/>
      <w:r>
        <w:rPr>
          <w:rFonts w:ascii="Times New Roman" w:eastAsia="宋体" w:hAnsi="Times New Roman" w:cs="Times New Roman" w:hint="eastAsia"/>
          <w:sz w:val="24"/>
          <w:szCs w:val="24"/>
        </w:rPr>
        <w:t>能量。围绕社会主义核心价值观、政治认同、理想信念、家国情怀、法制观念、社会责任、职业道德、科学思维等，挖掘课堂教学、实践教学、科研活动、社会服务中蕴含的</w:t>
      </w:r>
      <w:proofErr w:type="gramStart"/>
      <w:r>
        <w:rPr>
          <w:rFonts w:ascii="Times New Roman" w:eastAsia="宋体" w:hAnsi="Times New Roman" w:cs="Times New Roman" w:hint="eastAsia"/>
          <w:sz w:val="24"/>
          <w:szCs w:val="24"/>
        </w:rPr>
        <w:t>思政教育</w:t>
      </w:r>
      <w:proofErr w:type="gramEnd"/>
      <w:r>
        <w:rPr>
          <w:rFonts w:ascii="Times New Roman" w:eastAsia="宋体" w:hAnsi="Times New Roman" w:cs="Times New Roman" w:hint="eastAsia"/>
          <w:sz w:val="24"/>
          <w:szCs w:val="24"/>
        </w:rPr>
        <w:t>资源，将</w:t>
      </w:r>
      <w:proofErr w:type="gramStart"/>
      <w:r>
        <w:rPr>
          <w:rFonts w:ascii="Times New Roman" w:eastAsia="宋体" w:hAnsi="Times New Roman" w:cs="Times New Roman" w:hint="eastAsia"/>
          <w:sz w:val="24"/>
          <w:szCs w:val="24"/>
        </w:rPr>
        <w:t>思政教育</w:t>
      </w:r>
      <w:proofErr w:type="gramEnd"/>
      <w:r>
        <w:rPr>
          <w:rFonts w:ascii="Times New Roman" w:eastAsia="宋体" w:hAnsi="Times New Roman" w:cs="Times New Roman" w:hint="eastAsia"/>
          <w:sz w:val="24"/>
          <w:szCs w:val="24"/>
        </w:rPr>
        <w:t>与全方位育人有机融合，有效提升学生的政治素养和专业素质，全方位培养政治素质、文化素质、专业素质全面发展的“一懂两爱”新型人才。</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4.4 </w:t>
      </w:r>
      <w:r>
        <w:rPr>
          <w:rFonts w:ascii="Times New Roman" w:eastAsia="黑体" w:hAnsi="Times New Roman" w:cs="Calibri" w:hint="eastAsia"/>
          <w:sz w:val="28"/>
          <w:szCs w:val="28"/>
        </w:rPr>
        <w:t>专任教师数量和结构</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从全校层面看，学校专任教师数量与结构基本能满足人才培养需要，但不同学院、不同专业专任教师存在</w:t>
      </w:r>
      <w:proofErr w:type="gramStart"/>
      <w:r>
        <w:rPr>
          <w:rFonts w:ascii="Times New Roman" w:eastAsia="宋体" w:hAnsi="Times New Roman" w:cs="Times New Roman" w:hint="eastAsia"/>
          <w:sz w:val="24"/>
          <w:szCs w:val="24"/>
        </w:rPr>
        <w:t>不</w:t>
      </w:r>
      <w:proofErr w:type="gramEnd"/>
      <w:r>
        <w:rPr>
          <w:rFonts w:ascii="Times New Roman" w:eastAsia="宋体" w:hAnsi="Times New Roman" w:cs="Times New Roman" w:hint="eastAsia"/>
          <w:sz w:val="24"/>
          <w:szCs w:val="24"/>
        </w:rPr>
        <w:t>均衡的现象。部分老牌传统优势特色专业专任教师数量充足，年龄结构、职称结构、学</w:t>
      </w:r>
      <w:proofErr w:type="gramStart"/>
      <w:r>
        <w:rPr>
          <w:rFonts w:ascii="Times New Roman" w:eastAsia="宋体" w:hAnsi="Times New Roman" w:cs="Times New Roman" w:hint="eastAsia"/>
          <w:sz w:val="24"/>
          <w:szCs w:val="24"/>
        </w:rPr>
        <w:t>缘结构</w:t>
      </w:r>
      <w:proofErr w:type="gramEnd"/>
      <w:r>
        <w:rPr>
          <w:rFonts w:ascii="Times New Roman" w:eastAsia="宋体" w:hAnsi="Times New Roman" w:cs="Times New Roman" w:hint="eastAsia"/>
          <w:sz w:val="24"/>
          <w:szCs w:val="24"/>
        </w:rPr>
        <w:t>合理，生师比较低；部分新办专业和工科、多</w:t>
      </w:r>
      <w:proofErr w:type="gramStart"/>
      <w:r>
        <w:rPr>
          <w:rFonts w:ascii="Times New Roman" w:eastAsia="宋体" w:hAnsi="Times New Roman" w:cs="Times New Roman" w:hint="eastAsia"/>
          <w:sz w:val="24"/>
          <w:szCs w:val="24"/>
        </w:rPr>
        <w:t>办学点类专业</w:t>
      </w:r>
      <w:proofErr w:type="gramEnd"/>
      <w:r>
        <w:rPr>
          <w:rFonts w:ascii="Times New Roman" w:eastAsia="宋体" w:hAnsi="Times New Roman" w:cs="Times New Roman" w:hint="eastAsia"/>
          <w:sz w:val="24"/>
          <w:szCs w:val="24"/>
        </w:rPr>
        <w:t>专任教师数量不足，生师比偏高，队伍年龄、职称、学</w:t>
      </w:r>
      <w:proofErr w:type="gramStart"/>
      <w:r>
        <w:rPr>
          <w:rFonts w:ascii="Times New Roman" w:eastAsia="宋体" w:hAnsi="Times New Roman" w:cs="Times New Roman" w:hint="eastAsia"/>
          <w:sz w:val="24"/>
          <w:szCs w:val="24"/>
        </w:rPr>
        <w:t>缘结构</w:t>
      </w:r>
      <w:proofErr w:type="gramEnd"/>
      <w:r>
        <w:rPr>
          <w:rFonts w:ascii="Times New Roman" w:eastAsia="宋体" w:hAnsi="Times New Roman" w:cs="Times New Roman" w:hint="eastAsia"/>
          <w:sz w:val="24"/>
          <w:szCs w:val="24"/>
        </w:rPr>
        <w:t>有待进一步改进和完善。分专业专任教师情况参见附表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、附表</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。学校将继续加大对新办专业和部分工科、人文管理类专业的人力物力财力投入和政策倾斜力度。教授为本科生授课制度贯彻落实情况较好。</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4.5 </w:t>
      </w:r>
      <w:r>
        <w:rPr>
          <w:rFonts w:ascii="Times New Roman" w:eastAsia="黑体" w:hAnsi="Times New Roman" w:cs="Calibri" w:hint="eastAsia"/>
          <w:sz w:val="28"/>
          <w:szCs w:val="28"/>
        </w:rPr>
        <w:t>实践教学</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学校高度重视实践教学体系建设，持续加强本科教学实验室、校内外实践基地和实践教学队伍建设，注重实践教学管理，推动实践教学改革，提升实践教学效果。学校各专业平均总学分为</w:t>
      </w:r>
      <w:r>
        <w:rPr>
          <w:rFonts w:ascii="Times New Roman" w:eastAsia="宋体" w:hAnsi="Times New Roman" w:cs="Times New Roman" w:hint="eastAsia"/>
          <w:sz w:val="24"/>
          <w:szCs w:val="24"/>
        </w:rPr>
        <w:t>168.98</w:t>
      </w:r>
      <w:r>
        <w:rPr>
          <w:rFonts w:ascii="Times New Roman" w:eastAsia="宋体" w:hAnsi="Times New Roman" w:cs="Times New Roman" w:hint="eastAsia"/>
          <w:sz w:val="24"/>
          <w:szCs w:val="24"/>
        </w:rPr>
        <w:t>，其中实践教学环节平均学分</w:t>
      </w:r>
      <w:r>
        <w:rPr>
          <w:rFonts w:ascii="Times New Roman" w:eastAsia="宋体" w:hAnsi="Times New Roman" w:cs="Times New Roman" w:hint="eastAsia"/>
          <w:sz w:val="24"/>
          <w:szCs w:val="24"/>
        </w:rPr>
        <w:t>51.28</w:t>
      </w:r>
      <w:r>
        <w:rPr>
          <w:rFonts w:ascii="Times New Roman" w:eastAsia="宋体" w:hAnsi="Times New Roman" w:cs="Times New Roman" w:hint="eastAsia"/>
          <w:sz w:val="24"/>
          <w:szCs w:val="24"/>
        </w:rPr>
        <w:t>，占比</w:t>
      </w:r>
      <w:r>
        <w:rPr>
          <w:rFonts w:ascii="Times New Roman" w:eastAsia="宋体" w:hAnsi="Times New Roman" w:cs="Times New Roman" w:hint="eastAsia"/>
          <w:sz w:val="24"/>
          <w:szCs w:val="24"/>
        </w:rPr>
        <w:t>30.35%</w:t>
      </w:r>
      <w:r>
        <w:rPr>
          <w:rFonts w:ascii="Times New Roman" w:eastAsia="宋体" w:hAnsi="Times New Roman" w:cs="Times New Roman" w:hint="eastAsia"/>
          <w:sz w:val="24"/>
          <w:szCs w:val="24"/>
        </w:rPr>
        <w:t>，实践教学环节学分最高的是兽医公共卫生专业</w:t>
      </w:r>
      <w:r>
        <w:rPr>
          <w:rFonts w:ascii="Times New Roman" w:eastAsia="宋体" w:hAnsi="Times New Roman" w:cs="Times New Roman" w:hint="eastAsia"/>
          <w:sz w:val="24"/>
          <w:szCs w:val="24"/>
        </w:rPr>
        <w:t>92.0</w:t>
      </w:r>
      <w:r>
        <w:rPr>
          <w:rFonts w:ascii="Times New Roman" w:eastAsia="宋体" w:hAnsi="Times New Roman" w:cs="Times New Roman" w:hint="eastAsia"/>
          <w:sz w:val="24"/>
          <w:szCs w:val="24"/>
        </w:rPr>
        <w:t>，最低的是马克思主义理论专业</w:t>
      </w:r>
      <w:r>
        <w:rPr>
          <w:rFonts w:ascii="Times New Roman" w:eastAsia="宋体" w:hAnsi="Times New Roman" w:cs="Times New Roman" w:hint="eastAsia"/>
          <w:sz w:val="24"/>
          <w:szCs w:val="24"/>
        </w:rPr>
        <w:t>31.5</w:t>
      </w:r>
      <w:r>
        <w:rPr>
          <w:rFonts w:ascii="Times New Roman" w:eastAsia="宋体" w:hAnsi="Times New Roman" w:cs="Times New Roman" w:hint="eastAsia"/>
          <w:sz w:val="24"/>
          <w:szCs w:val="24"/>
        </w:rPr>
        <w:t>。校内各专业实践教学情况参见表</w:t>
      </w:r>
      <w:r>
        <w:rPr>
          <w:rFonts w:ascii="Times New Roman" w:eastAsia="宋体" w:hAnsi="Times New Roman" w:cs="Times New Roman" w:hint="eastAsia"/>
          <w:sz w:val="24"/>
          <w:szCs w:val="24"/>
        </w:rPr>
        <w:t>1</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、附表</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p>
    <w:p w:rsidR="009857F6" w:rsidRDefault="009857F6">
      <w:pPr>
        <w:overflowPunct w:val="0"/>
        <w:spacing w:line="4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11  </w:t>
      </w:r>
      <w:r>
        <w:rPr>
          <w:rFonts w:ascii="Times New Roman" w:eastAsia="宋体" w:hAnsi="Times New Roman" w:cs="Times New Roman"/>
          <w:b/>
          <w:szCs w:val="21"/>
        </w:rPr>
        <w:t>专业培养方案学分结构</w:t>
      </w:r>
    </w:p>
    <w:tbl>
      <w:tblPr>
        <w:tblW w:w="45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13"/>
        <w:gridCol w:w="1483"/>
        <w:gridCol w:w="1901"/>
        <w:gridCol w:w="2487"/>
      </w:tblGrid>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
                <w:bCs/>
                <w:szCs w:val="21"/>
              </w:rPr>
              <w:t>学科门类</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
                <w:bCs/>
                <w:szCs w:val="21"/>
              </w:rPr>
              <w:t>所含专业数</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
                <w:bCs/>
                <w:szCs w:val="21"/>
              </w:rPr>
              <w:t>专业平均总学分</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专业</w:t>
            </w:r>
            <w:proofErr w:type="gramStart"/>
            <w:r>
              <w:rPr>
                <w:rFonts w:ascii="Times New Roman" w:eastAsia="宋体" w:hAnsi="Times New Roman" w:cs="Times New Roman"/>
                <w:b/>
                <w:bCs/>
                <w:szCs w:val="21"/>
              </w:rPr>
              <w:t>平均实践</w:t>
            </w:r>
            <w:proofErr w:type="gramEnd"/>
            <w:r>
              <w:rPr>
                <w:rFonts w:ascii="Times New Roman" w:eastAsia="宋体" w:hAnsi="Times New Roman" w:cs="Times New Roman"/>
                <w:b/>
                <w:bCs/>
                <w:szCs w:val="21"/>
              </w:rPr>
              <w:t>教学环节</w:t>
            </w:r>
          </w:p>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
                <w:bCs/>
                <w:szCs w:val="21"/>
              </w:rPr>
              <w:t>学分比例（</w:t>
            </w:r>
            <w:r>
              <w:rPr>
                <w:rFonts w:ascii="Times New Roman" w:eastAsia="宋体" w:hAnsi="Times New Roman" w:cs="Times New Roman"/>
                <w:b/>
                <w:bCs/>
                <w:szCs w:val="21"/>
              </w:rPr>
              <w:t>%</w:t>
            </w:r>
            <w:r>
              <w:rPr>
                <w:rFonts w:ascii="Times New Roman" w:eastAsia="宋体" w:hAnsi="Times New Roman" w:cs="Times New Roman"/>
                <w:b/>
                <w:bCs/>
                <w:szCs w:val="21"/>
              </w:rPr>
              <w:t>）</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经济学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145.83</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35.33</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法学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167.5</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24.91</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教育学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168</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40.33</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文学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172.19</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29.1</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lastRenderedPageBreak/>
              <w:t>理学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169.05</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29.75</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工学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170.29</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30.19</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农学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172.79</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32.04</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管理学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162.25</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29.13</w:t>
            </w:r>
          </w:p>
        </w:tc>
      </w:tr>
      <w:tr w:rsidR="009857F6">
        <w:trPr>
          <w:trHeight w:val="454"/>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bCs/>
                <w:szCs w:val="21"/>
              </w:rPr>
              <w:t>艺术学</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161</w:t>
            </w:r>
          </w:p>
        </w:tc>
        <w:tc>
          <w:tcPr>
            <w:tcW w:w="2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57F6" w:rsidRDefault="002D1439">
            <w:pPr>
              <w:overflowPunct w:val="0"/>
              <w:autoSpaceDE w:val="0"/>
              <w:autoSpaceDN w:val="0"/>
              <w:contextualSpacing/>
              <w:jc w:val="center"/>
              <w:rPr>
                <w:rFonts w:ascii="Times New Roman" w:eastAsia="宋体" w:hAnsi="Times New Roman" w:cs="Times New Roman"/>
                <w:szCs w:val="21"/>
              </w:rPr>
            </w:pPr>
            <w:r>
              <w:rPr>
                <w:rFonts w:ascii="Times New Roman" w:eastAsia="宋体" w:hAnsi="Times New Roman" w:cs="Times New Roman"/>
                <w:szCs w:val="21"/>
              </w:rPr>
              <w:t>37.58</w:t>
            </w:r>
          </w:p>
        </w:tc>
      </w:tr>
    </w:tbl>
    <w:p w:rsidR="009857F6" w:rsidRDefault="009857F6">
      <w:pPr>
        <w:overflowPunct w:val="0"/>
        <w:spacing w:line="260" w:lineRule="exact"/>
        <w:ind w:firstLineChars="200" w:firstLine="480"/>
        <w:contextualSpacing/>
        <w:rPr>
          <w:rFonts w:ascii="Times New Roman" w:eastAsia="宋体" w:hAnsi="Times New Roman" w:cs="Times New Roman"/>
          <w:sz w:val="24"/>
          <w:szCs w:val="24"/>
        </w:rPr>
      </w:pP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4.6</w:t>
      </w:r>
      <w:r>
        <w:rPr>
          <w:rFonts w:ascii="Times New Roman" w:eastAsia="黑体" w:hAnsi="Times New Roman" w:cs="Calibri"/>
          <w:sz w:val="28"/>
          <w:szCs w:val="28"/>
        </w:rPr>
        <w:t xml:space="preserve"> </w:t>
      </w:r>
      <w:r>
        <w:rPr>
          <w:rFonts w:ascii="Times New Roman" w:eastAsia="黑体" w:hAnsi="Times New Roman" w:cs="Calibri" w:hint="eastAsia"/>
          <w:sz w:val="28"/>
          <w:szCs w:val="28"/>
        </w:rPr>
        <w:t>师德师风与学风建设</w:t>
      </w:r>
    </w:p>
    <w:p w:rsidR="009857F6" w:rsidRDefault="002D1439">
      <w:pPr>
        <w:overflowPunct w:val="0"/>
        <w:spacing w:line="440" w:lineRule="exact"/>
        <w:ind w:firstLineChars="200" w:firstLine="482"/>
        <w:contextualSpacing/>
        <w:rPr>
          <w:rFonts w:ascii="Times New Roman" w:eastAsia="宋体" w:hAnsi="Times New Roman" w:cs="Times New Roman"/>
          <w:sz w:val="24"/>
          <w:szCs w:val="24"/>
        </w:rPr>
      </w:pPr>
      <w:r>
        <w:rPr>
          <w:rFonts w:ascii="Times New Roman" w:eastAsia="宋体" w:hAnsi="Times New Roman" w:cs="Times New Roman" w:hint="eastAsia"/>
          <w:b/>
          <w:sz w:val="24"/>
          <w:szCs w:val="24"/>
        </w:rPr>
        <w:t>持续加强师德师风建设。</w:t>
      </w:r>
      <w:r>
        <w:rPr>
          <w:rFonts w:ascii="Times New Roman" w:eastAsia="宋体" w:hAnsi="Times New Roman" w:cs="Times New Roman" w:hint="eastAsia"/>
          <w:sz w:val="24"/>
          <w:szCs w:val="24"/>
        </w:rPr>
        <w:t>学校高度重视师德师风建设，制定实施了师德师风建设系列规章制度，持续加强师德师风建设。</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年，进一步完善了师德教育培训体系，印发了《云南农业大学师德师风口袋书》共</w:t>
      </w:r>
      <w:r>
        <w:rPr>
          <w:rFonts w:ascii="Times New Roman" w:eastAsia="宋体" w:hAnsi="Times New Roman" w:cs="Times New Roman"/>
          <w:sz w:val="24"/>
          <w:szCs w:val="24"/>
        </w:rPr>
        <w:t>1720</w:t>
      </w:r>
      <w:r>
        <w:rPr>
          <w:rFonts w:ascii="Times New Roman" w:eastAsia="宋体" w:hAnsi="Times New Roman" w:cs="Times New Roman"/>
          <w:sz w:val="24"/>
          <w:szCs w:val="24"/>
        </w:rPr>
        <w:t>份，充分发挥</w:t>
      </w:r>
      <w:r>
        <w:rPr>
          <w:rFonts w:ascii="Times New Roman" w:eastAsia="宋体" w:hAnsi="Times New Roman" w:cs="Times New Roman" w:hint="eastAsia"/>
          <w:sz w:val="24"/>
          <w:szCs w:val="24"/>
        </w:rPr>
        <w:t>“</w:t>
      </w:r>
      <w:r>
        <w:rPr>
          <w:rFonts w:ascii="Times New Roman" w:eastAsia="宋体" w:hAnsi="Times New Roman" w:cs="Times New Roman"/>
          <w:sz w:val="24"/>
          <w:szCs w:val="24"/>
        </w:rPr>
        <w:t>农民院士大讲堂</w:t>
      </w:r>
      <w:r>
        <w:rPr>
          <w:rFonts w:ascii="Times New Roman" w:eastAsia="宋体" w:hAnsi="Times New Roman" w:cs="Times New Roman" w:hint="eastAsia"/>
          <w:sz w:val="24"/>
          <w:szCs w:val="24"/>
        </w:rPr>
        <w:t>”</w:t>
      </w:r>
      <w:r>
        <w:rPr>
          <w:rFonts w:ascii="Times New Roman" w:eastAsia="宋体" w:hAnsi="Times New Roman" w:cs="Times New Roman"/>
          <w:sz w:val="24"/>
          <w:szCs w:val="24"/>
        </w:rPr>
        <w:t>的示范引领作用，组织了</w:t>
      </w:r>
      <w:r>
        <w:rPr>
          <w:rFonts w:ascii="Times New Roman" w:eastAsia="宋体" w:hAnsi="Times New Roman" w:cs="Times New Roman"/>
          <w:sz w:val="24"/>
          <w:szCs w:val="24"/>
        </w:rPr>
        <w:t>80</w:t>
      </w:r>
      <w:r>
        <w:rPr>
          <w:rFonts w:ascii="Times New Roman" w:eastAsia="宋体" w:hAnsi="Times New Roman" w:cs="Times New Roman"/>
          <w:sz w:val="24"/>
          <w:szCs w:val="24"/>
        </w:rPr>
        <w:t>名新教师参加</w:t>
      </w:r>
      <w:r>
        <w:rPr>
          <w:rFonts w:ascii="Times New Roman" w:eastAsia="宋体" w:hAnsi="Times New Roman" w:cs="Times New Roman" w:hint="eastAsia"/>
          <w:sz w:val="24"/>
          <w:szCs w:val="24"/>
        </w:rPr>
        <w:t>“</w:t>
      </w:r>
      <w:r>
        <w:rPr>
          <w:rFonts w:ascii="Times New Roman" w:eastAsia="宋体" w:hAnsi="Times New Roman" w:cs="Times New Roman"/>
          <w:sz w:val="24"/>
          <w:szCs w:val="24"/>
        </w:rPr>
        <w:t>学习时代楷模精神</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专题教育</w:t>
      </w:r>
      <w:r>
        <w:rPr>
          <w:rFonts w:ascii="Times New Roman" w:eastAsia="宋体" w:hAnsi="Times New Roman" w:cs="Times New Roman" w:hint="eastAsia"/>
          <w:sz w:val="24"/>
          <w:szCs w:val="24"/>
        </w:rPr>
        <w:t>，引导青年教师做“四有”好老师；开展师德警示教育共</w:t>
      </w:r>
      <w:r>
        <w:rPr>
          <w:rFonts w:ascii="Times New Roman" w:eastAsia="宋体" w:hAnsi="Times New Roman" w:cs="Times New Roman"/>
          <w:sz w:val="24"/>
          <w:szCs w:val="24"/>
        </w:rPr>
        <w:t>20</w:t>
      </w:r>
      <w:r>
        <w:rPr>
          <w:rFonts w:ascii="Times New Roman" w:eastAsia="宋体" w:hAnsi="Times New Roman" w:cs="Times New Roman"/>
          <w:sz w:val="24"/>
          <w:szCs w:val="24"/>
        </w:rPr>
        <w:t>余次</w:t>
      </w:r>
      <w:r>
        <w:rPr>
          <w:rFonts w:ascii="Times New Roman" w:eastAsia="宋体" w:hAnsi="Times New Roman" w:cs="Times New Roman" w:hint="eastAsia"/>
          <w:sz w:val="24"/>
          <w:szCs w:val="24"/>
        </w:rPr>
        <w:t>；</w:t>
      </w:r>
      <w:r>
        <w:rPr>
          <w:rFonts w:ascii="Times New Roman" w:eastAsia="宋体" w:hAnsi="Times New Roman" w:cs="Times New Roman"/>
          <w:sz w:val="24"/>
          <w:szCs w:val="24"/>
        </w:rPr>
        <w:t>将师德师风融入校园文化建设，利用</w:t>
      </w:r>
      <w:proofErr w:type="gramStart"/>
      <w:r>
        <w:rPr>
          <w:rFonts w:ascii="Times New Roman" w:eastAsia="宋体" w:hAnsi="Times New Roman" w:cs="Times New Roman"/>
          <w:sz w:val="24"/>
          <w:szCs w:val="24"/>
        </w:rPr>
        <w:t>微信公众号</w:t>
      </w:r>
      <w:proofErr w:type="gramEnd"/>
      <w:r>
        <w:rPr>
          <w:rFonts w:ascii="Times New Roman" w:eastAsia="宋体" w:hAnsi="Times New Roman" w:cs="Times New Roman"/>
          <w:sz w:val="24"/>
          <w:szCs w:val="24"/>
        </w:rPr>
        <w:t>等新媒体平台，陆续推出曹甜甜等</w:t>
      </w:r>
      <w:r>
        <w:rPr>
          <w:rFonts w:ascii="Times New Roman" w:eastAsia="宋体" w:hAnsi="Times New Roman" w:cs="Times New Roman"/>
          <w:sz w:val="24"/>
          <w:szCs w:val="24"/>
        </w:rPr>
        <w:t>10</w:t>
      </w:r>
      <w:r>
        <w:rPr>
          <w:rFonts w:ascii="Times New Roman" w:eastAsia="宋体" w:hAnsi="Times New Roman" w:cs="Times New Roman"/>
          <w:sz w:val="24"/>
          <w:szCs w:val="24"/>
        </w:rPr>
        <w:t>位一线教师的先进事迹，</w:t>
      </w:r>
      <w:r>
        <w:rPr>
          <w:rFonts w:ascii="Times New Roman" w:eastAsia="宋体" w:hAnsi="Times New Roman" w:cs="Times New Roman" w:hint="eastAsia"/>
          <w:sz w:val="24"/>
          <w:szCs w:val="24"/>
        </w:rPr>
        <w:t>受到了广大师生的广泛关注。广大教师忠诚党和人民的教育事业，爱岗敬业、甘于奉献、严谨治学、从严执教、教书育人。</w:t>
      </w:r>
    </w:p>
    <w:p w:rsidR="009857F6" w:rsidRDefault="002D1439">
      <w:pPr>
        <w:overflowPunct w:val="0"/>
        <w:spacing w:line="440" w:lineRule="exact"/>
        <w:ind w:firstLineChars="200" w:firstLine="482"/>
        <w:contextualSpacing/>
        <w:rPr>
          <w:rFonts w:ascii="Times New Roman" w:eastAsia="宋体" w:hAnsi="Times New Roman" w:cs="Times New Roman"/>
          <w:sz w:val="24"/>
          <w:szCs w:val="24"/>
        </w:rPr>
      </w:pPr>
      <w:r>
        <w:rPr>
          <w:rFonts w:ascii="Times New Roman" w:eastAsia="宋体" w:hAnsi="Times New Roman" w:cs="Times New Roman" w:hint="eastAsia"/>
          <w:b/>
          <w:sz w:val="24"/>
          <w:szCs w:val="24"/>
        </w:rPr>
        <w:t>持续加强学风建设。</w:t>
      </w:r>
      <w:r>
        <w:rPr>
          <w:rFonts w:ascii="Times New Roman" w:eastAsia="宋体" w:hAnsi="Times New Roman" w:cs="Times New Roman" w:hint="eastAsia"/>
          <w:sz w:val="24"/>
          <w:szCs w:val="24"/>
        </w:rPr>
        <w:t>坚持以教育引导深植学风，以严格管理督促学风，以联动合力强化学风，以先进典型激励学风，以校园文化涵养学风。本学年，进一步修订了《云南农业大学本科生学业导师管理办法》，建立学业导师和朋辈辅导互补指导的学业指导工作体系，组织推进新生入学教育、专业教育、选课指导、考研和出国留学咨询等系列活动，开展了千人晨读活动、“朋辈辅导训练营”“学业规划大讲堂”等学风建设主题活动，多维度聚焦学生学业发展，引导学生全面发力，树立学校良好学风。</w:t>
      </w:r>
    </w:p>
    <w:p w:rsidR="009857F6" w:rsidRDefault="002D1439">
      <w:pPr>
        <w:overflowPunct w:val="0"/>
        <w:spacing w:beforeLines="80" w:before="249"/>
        <w:jc w:val="left"/>
        <w:rPr>
          <w:rFonts w:ascii="Times New Roman" w:eastAsia="黑体" w:hAnsi="Times New Roman" w:cs="Calibri"/>
          <w:sz w:val="30"/>
          <w:szCs w:val="30"/>
        </w:rPr>
      </w:pPr>
      <w:r>
        <w:rPr>
          <w:rFonts w:ascii="Times New Roman" w:eastAsia="黑体" w:hAnsi="Times New Roman" w:cs="Calibri" w:hint="eastAsia"/>
          <w:sz w:val="30"/>
          <w:szCs w:val="30"/>
        </w:rPr>
        <w:t xml:space="preserve">5 </w:t>
      </w:r>
      <w:r>
        <w:rPr>
          <w:rFonts w:ascii="Times New Roman" w:eastAsia="黑体" w:hAnsi="Times New Roman" w:cs="Calibri"/>
          <w:sz w:val="30"/>
          <w:szCs w:val="30"/>
        </w:rPr>
        <w:t>质量保障体系</w:t>
      </w:r>
      <w:bookmarkStart w:id="8" w:name="_Toc387135484"/>
    </w:p>
    <w:bookmarkEnd w:id="8"/>
    <w:p w:rsidR="009857F6" w:rsidRDefault="002D1439">
      <w:pPr>
        <w:overflowPunct w:val="0"/>
        <w:spacing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5.1 </w:t>
      </w:r>
      <w:r>
        <w:rPr>
          <w:rFonts w:ascii="Times New Roman" w:eastAsia="黑体" w:hAnsi="Times New Roman" w:cs="Calibri"/>
          <w:sz w:val="28"/>
          <w:szCs w:val="28"/>
        </w:rPr>
        <w:t>学校人才培养中心地位落实情况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始终坚持立德树人根本任务，牢固树立人才培养中心地位，深入学习贯彻习近平新时代中国特色社会主义思想和关于教育重要论述，贯彻落实全国教育大会精神，以高质量发展为主线，从观念更新、强化管理、深化改革、文化建设等多角度入手，不断巩固和强化人才培养中心地位。</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5.1.1</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学校党政领导重视</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学校领导历来十分重视本科教学，始终把人才培养作为学校的根本任务，把</w:t>
      </w:r>
      <w:r>
        <w:rPr>
          <w:rFonts w:ascii="Times New Roman" w:eastAsia="宋体" w:hAnsi="Times New Roman" w:cs="Times New Roman" w:hint="eastAsia"/>
          <w:sz w:val="24"/>
          <w:szCs w:val="24"/>
        </w:rPr>
        <w:lastRenderedPageBreak/>
        <w:t>教学质量作为学校的生命线，从教育观念、教学改革、机制创新、经费投入等各个方面保障教学。</w:t>
      </w:r>
      <w:r>
        <w:rPr>
          <w:rFonts w:ascii="Times New Roman" w:eastAsia="宋体" w:hAnsi="Times New Roman" w:cs="Times New Roman"/>
          <w:sz w:val="24"/>
          <w:szCs w:val="24"/>
        </w:rPr>
        <w:t>学校领导坚持集体研究本科教学发展和改革的重大问题，校党委会和校长办公会始终将本科教学工作列入重要议事日程，定期研究解决学科专业建设、师资队伍建设、教学条件建设、教学改革等有关教学工作的重要事项和突出问题。自</w:t>
      </w:r>
      <w:r>
        <w:rPr>
          <w:rFonts w:ascii="Times New Roman" w:eastAsia="宋体" w:hAnsi="Times New Roman" w:cs="Times New Roman"/>
          <w:sz w:val="24"/>
          <w:szCs w:val="24"/>
        </w:rPr>
        <w:t>2007</w:t>
      </w:r>
      <w:r>
        <w:rPr>
          <w:rFonts w:ascii="Times New Roman" w:eastAsia="宋体" w:hAnsi="Times New Roman" w:cs="Times New Roman"/>
          <w:sz w:val="24"/>
          <w:szCs w:val="24"/>
        </w:rPr>
        <w:t>年以来，开学第一天，</w:t>
      </w:r>
      <w:r>
        <w:rPr>
          <w:rFonts w:ascii="Times New Roman" w:eastAsia="宋体" w:hAnsi="Times New Roman" w:cs="Times New Roman" w:hint="eastAsia"/>
          <w:sz w:val="24"/>
          <w:szCs w:val="24"/>
        </w:rPr>
        <w:t>全体</w:t>
      </w:r>
      <w:r>
        <w:rPr>
          <w:rFonts w:ascii="Times New Roman" w:eastAsia="宋体" w:hAnsi="Times New Roman" w:cs="Times New Roman"/>
          <w:sz w:val="24"/>
          <w:szCs w:val="24"/>
        </w:rPr>
        <w:t>校领导、职能部门主要负责人、学院书记、院长等都深入课堂进行教学检查，并现场反馈和解决问题。坚持领导干部日常听课制度，学院、职能部门不定期教学巡查制度，坚持学校领导期末考试值班巡</w:t>
      </w:r>
      <w:proofErr w:type="gramStart"/>
      <w:r>
        <w:rPr>
          <w:rFonts w:ascii="Times New Roman" w:eastAsia="宋体" w:hAnsi="Times New Roman" w:cs="Times New Roman"/>
          <w:sz w:val="24"/>
          <w:szCs w:val="24"/>
        </w:rPr>
        <w:t>考以及</w:t>
      </w:r>
      <w:proofErr w:type="gramEnd"/>
      <w:r>
        <w:rPr>
          <w:rFonts w:ascii="Times New Roman" w:eastAsia="宋体" w:hAnsi="Times New Roman" w:cs="Times New Roman"/>
          <w:sz w:val="24"/>
          <w:szCs w:val="24"/>
        </w:rPr>
        <w:t>每学期到实验室和实习基地现场检查学生实验实习状况</w:t>
      </w:r>
      <w:r>
        <w:rPr>
          <w:rFonts w:ascii="Times New Roman" w:eastAsia="宋体" w:hAnsi="Times New Roman" w:cs="Times New Roman" w:hint="eastAsia"/>
          <w:sz w:val="24"/>
          <w:szCs w:val="24"/>
        </w:rPr>
        <w:t>等</w:t>
      </w:r>
      <w:r>
        <w:rPr>
          <w:rFonts w:ascii="Times New Roman" w:eastAsia="宋体" w:hAnsi="Times New Roman" w:cs="Times New Roman"/>
          <w:sz w:val="24"/>
          <w:szCs w:val="24"/>
        </w:rPr>
        <w:t>制度。</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Pr>
          <w:rFonts w:ascii="Times New Roman" w:eastAsia="宋体" w:hAnsi="Times New Roman" w:cs="Times New Roman" w:hint="eastAsia"/>
          <w:sz w:val="24"/>
          <w:szCs w:val="24"/>
        </w:rPr>
        <w:t>月至</w:t>
      </w: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月，在校党委统一领导下，</w:t>
      </w:r>
      <w:r>
        <w:rPr>
          <w:rFonts w:ascii="Times New Roman" w:eastAsia="宋体" w:hAnsi="Times New Roman" w:cs="Times New Roman"/>
          <w:sz w:val="24"/>
          <w:szCs w:val="24"/>
        </w:rPr>
        <w:t>学校党政领导班子全体成员以及相关职能部门主要负责人，深入</w:t>
      </w:r>
      <w:r>
        <w:rPr>
          <w:rFonts w:ascii="Times New Roman" w:eastAsia="宋体" w:hAnsi="Times New Roman" w:cs="Times New Roman"/>
          <w:sz w:val="24"/>
          <w:szCs w:val="24"/>
        </w:rPr>
        <w:t>22</w:t>
      </w:r>
      <w:r>
        <w:rPr>
          <w:rFonts w:ascii="Times New Roman" w:eastAsia="宋体" w:hAnsi="Times New Roman" w:cs="Times New Roman"/>
          <w:sz w:val="24"/>
          <w:szCs w:val="24"/>
        </w:rPr>
        <w:t>个学院开展</w:t>
      </w:r>
      <w:r>
        <w:rPr>
          <w:rFonts w:ascii="Times New Roman" w:eastAsia="宋体" w:hAnsi="Times New Roman" w:cs="Times New Roman" w:hint="eastAsia"/>
          <w:sz w:val="24"/>
          <w:szCs w:val="24"/>
        </w:rPr>
        <w:t>“党建引领学科专业高质量发展”</w:t>
      </w:r>
      <w:r>
        <w:rPr>
          <w:rFonts w:ascii="Times New Roman" w:eastAsia="宋体" w:hAnsi="Times New Roman" w:cs="Times New Roman"/>
          <w:sz w:val="24"/>
          <w:szCs w:val="24"/>
        </w:rPr>
        <w:t>专题调研，</w:t>
      </w:r>
      <w:r>
        <w:rPr>
          <w:rFonts w:ascii="Times New Roman" w:eastAsia="宋体" w:hAnsi="Times New Roman" w:cs="Times New Roman" w:hint="eastAsia"/>
          <w:sz w:val="24"/>
          <w:szCs w:val="24"/>
        </w:rPr>
        <w:t>对每个学院的专业建设现状和问题进行了逐一分析，对标对表研究工作思路和方案，进一步完善机制、明确责任、精准施策、靶向发力，为高质量推动专业建设奠定了坚实基础。</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5.1.2 </w:t>
      </w:r>
      <w:r>
        <w:rPr>
          <w:rFonts w:ascii="Times New Roman" w:eastAsia="黑体" w:hAnsi="Times New Roman" w:cs="Times New Roman" w:hint="eastAsia"/>
          <w:sz w:val="24"/>
          <w:szCs w:val="24"/>
        </w:rPr>
        <w:t>制度保障人才培养中心地位</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制定实施了一系列关于强化本科教学和人才培养工作的制度，从专业建设、课程评建、实践教学、教材建设、教学运行、教学研究、质量监控等方面对本科教学的各个环节进行严格管理，确保了教学过程的规范化、科学化，努力建立健全本科教学质量保障长效机制。始终坚持教学检查制、评教制、领导干部听课制、教学督导制和教学信息员信息反馈制等制度。将本科专业建设纳入学院年度重点任务，学院领导班子考核实行教学负面清单制度；同时对教师教学工作量提出了明确要求，设立教学奖励性绩效，绩效分配向教学一线倾斜。</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 xml:space="preserve">5.1.3 </w:t>
      </w:r>
      <w:r>
        <w:rPr>
          <w:rFonts w:ascii="Times New Roman" w:eastAsia="黑体" w:hAnsi="Times New Roman" w:cs="Times New Roman" w:hint="eastAsia"/>
          <w:sz w:val="24"/>
          <w:szCs w:val="24"/>
        </w:rPr>
        <w:t>投入保障人才培养中心地位</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一是完善管理规章和措施，激励教师投入教学。建立教师职称分类评审办法，教师系列高级职称的申报和评审，按照教师工作的实际情况分为教学科研型、科研教学型、推广服务型三类；实行学院教学管理考核制度及教授、副教授为本科生上课制度；建立了教学质量一票否决、教学事故认定及处理等约束机制，确保了教学秩序，规范了教学行为。二是学校高度重视，优先保证教学经费的投入，学院经费与学生人数挂钩、学院绩效与专业综合评价结果挂钩。在经费紧张的情况下，逐年增加教学投入力度。</w:t>
      </w:r>
      <w:r>
        <w:rPr>
          <w:rFonts w:ascii="Times New Roman" w:eastAsia="宋体" w:hAnsi="Times New Roman" w:cs="Times New Roman" w:hint="eastAsia"/>
          <w:sz w:val="24"/>
          <w:szCs w:val="24"/>
        </w:rPr>
        <w:t>2021</w:t>
      </w:r>
      <w:r>
        <w:rPr>
          <w:rFonts w:ascii="Times New Roman" w:eastAsia="宋体" w:hAnsi="Times New Roman" w:cs="Times New Roman" w:hint="eastAsia"/>
          <w:sz w:val="24"/>
          <w:szCs w:val="24"/>
        </w:rPr>
        <w:t>年起，每个国家级、省级一流专业每年投入</w:t>
      </w:r>
      <w:r>
        <w:rPr>
          <w:rFonts w:ascii="Times New Roman" w:eastAsia="宋体" w:hAnsi="Times New Roman" w:cs="Times New Roman" w:hint="eastAsia"/>
          <w:sz w:val="24"/>
          <w:szCs w:val="24"/>
        </w:rPr>
        <w:t>100</w:t>
      </w:r>
      <w:r>
        <w:rPr>
          <w:rFonts w:ascii="Times New Roman" w:eastAsia="宋体" w:hAnsi="Times New Roman" w:cs="Times New Roman" w:hint="eastAsia"/>
          <w:sz w:val="24"/>
          <w:szCs w:val="24"/>
        </w:rPr>
        <w:t>万元、</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万元专项建设经费，持续三年加强一流专业建设</w:t>
      </w:r>
      <w:r>
        <w:rPr>
          <w:rFonts w:ascii="Times New Roman" w:eastAsia="宋体" w:hAnsi="Times New Roman" w:cs="Times New Roman"/>
          <w:sz w:val="24"/>
          <w:szCs w:val="24"/>
        </w:rPr>
        <w:t>。</w:t>
      </w:r>
    </w:p>
    <w:p w:rsidR="009857F6" w:rsidRDefault="002D1439">
      <w:pPr>
        <w:overflowPunct w:val="0"/>
        <w:spacing w:line="440" w:lineRule="exact"/>
        <w:contextualSpacing/>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5.1.</w:t>
      </w:r>
      <w:r>
        <w:rPr>
          <w:rFonts w:ascii="Times New Roman" w:eastAsia="黑体" w:hAnsi="Times New Roman" w:cs="Times New Roman"/>
          <w:sz w:val="24"/>
          <w:szCs w:val="24"/>
        </w:rPr>
        <w:t>4</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服务保障人才培养中心地位</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各部门围绕人才培养，紧扣“教书育人、管理育人、服务育人”目标，积极支持教学、保障教学、服务教学。党委部门努力协调学校各单位、各层次的运作，有效整合各方面力量，为本科教学保驾护航；行政部门强化服务教学，改进工作作风，积极为师生服务，提高服务质量和效能；群团组织积极开展丰富多彩的活动，营造良好的育人氛围；后勤部门积极做好服务保障，创造良好的育人环境。</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bookmarkStart w:id="9" w:name="_Toc466563300"/>
      <w:r>
        <w:rPr>
          <w:rFonts w:ascii="Times New Roman" w:eastAsia="黑体" w:hAnsi="Times New Roman" w:cs="Calibri" w:hint="eastAsia"/>
          <w:sz w:val="28"/>
          <w:szCs w:val="28"/>
        </w:rPr>
        <w:t xml:space="preserve">5.2 </w:t>
      </w:r>
      <w:r>
        <w:rPr>
          <w:rFonts w:ascii="Times New Roman" w:eastAsia="黑体" w:hAnsi="Times New Roman" w:cs="Calibri"/>
          <w:sz w:val="28"/>
          <w:szCs w:val="28"/>
        </w:rPr>
        <w:t>健全教学质量保障体系</w:t>
      </w:r>
      <w:bookmarkEnd w:id="9"/>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学校围绕人才培养目标，制定教学质量标准，强化基层教学组织功能，开展教学质量监控与评价，建立教学基本状态数据库，完善教学工作信息反馈机制，不断健全</w:t>
      </w:r>
      <w:r>
        <w:rPr>
          <w:rFonts w:ascii="Times New Roman" w:eastAsia="宋体" w:hAnsi="Times New Roman" w:cs="Times New Roman" w:hint="eastAsia"/>
          <w:sz w:val="24"/>
          <w:szCs w:val="24"/>
        </w:rPr>
        <w:t>“</w:t>
      </w:r>
      <w:r>
        <w:rPr>
          <w:rFonts w:ascii="Times New Roman" w:eastAsia="宋体" w:hAnsi="Times New Roman" w:cs="Times New Roman"/>
          <w:sz w:val="24"/>
          <w:szCs w:val="24"/>
        </w:rPr>
        <w:t>标准、监控、评价、反馈</w:t>
      </w:r>
      <w:r>
        <w:rPr>
          <w:rFonts w:ascii="Times New Roman" w:eastAsia="宋体" w:hAnsi="Times New Roman" w:cs="Times New Roman" w:hint="eastAsia"/>
          <w:sz w:val="24"/>
          <w:szCs w:val="24"/>
        </w:rPr>
        <w:t>”</w:t>
      </w:r>
      <w:r>
        <w:rPr>
          <w:rFonts w:ascii="Times New Roman" w:eastAsia="宋体" w:hAnsi="Times New Roman" w:cs="Times New Roman"/>
          <w:sz w:val="24"/>
          <w:szCs w:val="24"/>
        </w:rPr>
        <w:t>四位一体教学质量保障体系，持续推进质量改进与提高。</w:t>
      </w:r>
    </w:p>
    <w:p w:rsidR="009857F6" w:rsidRDefault="002D1439">
      <w:pPr>
        <w:overflowPunct w:val="0"/>
        <w:spacing w:line="440" w:lineRule="exact"/>
        <w:contextualSpacing/>
        <w:jc w:val="left"/>
        <w:rPr>
          <w:rFonts w:ascii="Times New Roman" w:eastAsia="黑体" w:hAnsi="Times New Roman" w:cs="宋体"/>
          <w:sz w:val="24"/>
          <w:szCs w:val="24"/>
        </w:rPr>
      </w:pPr>
      <w:r>
        <w:rPr>
          <w:rFonts w:ascii="Times New Roman" w:eastAsia="黑体" w:hAnsi="Times New Roman" w:cs="Times New Roman" w:hint="eastAsia"/>
          <w:sz w:val="24"/>
          <w:szCs w:val="24"/>
        </w:rPr>
        <w:t>5.2.</w:t>
      </w:r>
      <w:r>
        <w:rPr>
          <w:rFonts w:ascii="Times New Roman" w:eastAsia="黑体" w:hAnsi="Times New Roman" w:cs="Times New Roman"/>
          <w:sz w:val="24"/>
          <w:szCs w:val="24"/>
        </w:rPr>
        <w:t xml:space="preserve">1 </w:t>
      </w:r>
      <w:r>
        <w:rPr>
          <w:rFonts w:ascii="Times New Roman" w:eastAsia="黑体" w:hAnsi="Times New Roman" w:cs="Times New Roman"/>
          <w:sz w:val="24"/>
          <w:szCs w:val="24"/>
        </w:rPr>
        <w:t>管理队伍稳定，管理水平</w:t>
      </w:r>
      <w:r>
        <w:rPr>
          <w:rFonts w:ascii="Times New Roman" w:eastAsia="黑体" w:hAnsi="Times New Roman" w:cs="宋体" w:hint="eastAsia"/>
          <w:sz w:val="24"/>
          <w:szCs w:val="24"/>
        </w:rPr>
        <w:t>不断提高</w:t>
      </w:r>
    </w:p>
    <w:p w:rsidR="009857F6" w:rsidRDefault="002D1439">
      <w:pPr>
        <w:overflowPunct w:val="0"/>
        <w:spacing w:line="440" w:lineRule="exact"/>
        <w:ind w:firstLineChars="200" w:firstLine="480"/>
        <w:contextualSpacing/>
        <w:rPr>
          <w:rFonts w:ascii="Times New Roman" w:eastAsia="宋体" w:hAnsi="Times New Roman" w:cs="宋体"/>
          <w:sz w:val="24"/>
          <w:szCs w:val="24"/>
        </w:rPr>
      </w:pPr>
      <w:r>
        <w:rPr>
          <w:rFonts w:ascii="Times New Roman" w:eastAsia="宋体" w:hAnsi="Times New Roman" w:cs="宋体" w:hint="eastAsia"/>
          <w:sz w:val="24"/>
          <w:szCs w:val="24"/>
        </w:rPr>
        <w:t>学校已形成一支人员稳定、质量较高的管理队伍，建有校、院两级管理队伍，有充实</w:t>
      </w:r>
      <w:r>
        <w:rPr>
          <w:rFonts w:ascii="Times New Roman" w:eastAsia="宋体" w:hAnsi="Times New Roman" w:cs="宋体"/>
          <w:sz w:val="24"/>
          <w:szCs w:val="24"/>
        </w:rPr>
        <w:t>的</w:t>
      </w:r>
      <w:r>
        <w:rPr>
          <w:rFonts w:ascii="Times New Roman" w:eastAsia="宋体" w:hAnsi="Times New Roman" w:cs="宋体" w:hint="eastAsia"/>
          <w:sz w:val="24"/>
          <w:szCs w:val="24"/>
        </w:rPr>
        <w:t>专职辅导员</w:t>
      </w:r>
      <w:r>
        <w:rPr>
          <w:rFonts w:ascii="Times New Roman" w:eastAsia="宋体" w:hAnsi="Times New Roman" w:cs="宋体"/>
          <w:sz w:val="24"/>
          <w:szCs w:val="24"/>
        </w:rPr>
        <w:t>、心理咨询工作人员等队伍</w:t>
      </w:r>
      <w:r>
        <w:rPr>
          <w:rFonts w:ascii="Times New Roman" w:eastAsia="宋体" w:hAnsi="Times New Roman" w:cs="宋体" w:hint="eastAsia"/>
          <w:sz w:val="24"/>
          <w:szCs w:val="24"/>
        </w:rPr>
        <w:t>。通过多年的强化建设，这支队伍的职称、学历、年龄结构合理，具有先进的教育思想和理念，管理水平高，综合素质好，服务意识强。</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我校</w:t>
      </w:r>
      <w:r>
        <w:rPr>
          <w:rFonts w:ascii="Times New Roman" w:eastAsia="宋体" w:hAnsi="Times New Roman" w:cs="Times New Roman"/>
          <w:sz w:val="24"/>
          <w:szCs w:val="24"/>
        </w:rPr>
        <w:t>现有</w:t>
      </w:r>
      <w:r>
        <w:rPr>
          <w:rFonts w:ascii="Times New Roman" w:eastAsia="宋体" w:hAnsi="Times New Roman" w:cs="Times New Roman" w:hint="eastAsia"/>
          <w:sz w:val="24"/>
          <w:szCs w:val="24"/>
        </w:rPr>
        <w:t>校级教学管理人员</w:t>
      </w:r>
      <w:r>
        <w:rPr>
          <w:rFonts w:ascii="Times New Roman" w:eastAsia="宋体" w:hAnsi="Times New Roman" w:cs="Times New Roman"/>
          <w:sz w:val="24"/>
          <w:szCs w:val="24"/>
        </w:rPr>
        <w:t>7</w:t>
      </w:r>
      <w:r>
        <w:rPr>
          <w:rFonts w:ascii="Times New Roman" w:eastAsia="宋体" w:hAnsi="Times New Roman" w:cs="Times New Roman" w:hint="eastAsia"/>
          <w:sz w:val="24"/>
          <w:szCs w:val="24"/>
        </w:rPr>
        <w:t>人，其中高级职称</w:t>
      </w:r>
      <w:r>
        <w:rPr>
          <w:rFonts w:ascii="Times New Roman" w:eastAsia="宋体" w:hAnsi="Times New Roman" w:cs="Times New Roman"/>
          <w:sz w:val="24"/>
          <w:szCs w:val="24"/>
        </w:rPr>
        <w:t>4</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57.14%</w:t>
      </w:r>
      <w:r>
        <w:rPr>
          <w:rFonts w:ascii="Times New Roman" w:eastAsia="宋体" w:hAnsi="Times New Roman" w:cs="Times New Roman" w:hint="eastAsia"/>
          <w:sz w:val="24"/>
          <w:szCs w:val="24"/>
        </w:rPr>
        <w:t>；硕士及以上学位</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42.86%</w:t>
      </w:r>
      <w:r>
        <w:rPr>
          <w:rFonts w:ascii="Times New Roman" w:eastAsia="宋体" w:hAnsi="Times New Roman" w:cs="Times New Roman" w:hint="eastAsia"/>
          <w:sz w:val="24"/>
          <w:szCs w:val="24"/>
        </w:rPr>
        <w:t>。院级教学管理人员</w:t>
      </w:r>
      <w:r>
        <w:rPr>
          <w:rFonts w:ascii="Times New Roman" w:eastAsia="宋体" w:hAnsi="Times New Roman" w:cs="Times New Roman"/>
          <w:sz w:val="24"/>
          <w:szCs w:val="24"/>
        </w:rPr>
        <w:t>65</w:t>
      </w:r>
      <w:r>
        <w:rPr>
          <w:rFonts w:ascii="Times New Roman" w:eastAsia="宋体" w:hAnsi="Times New Roman" w:cs="Times New Roman" w:hint="eastAsia"/>
          <w:sz w:val="24"/>
          <w:szCs w:val="24"/>
        </w:rPr>
        <w:t>人，其中高级职称</w:t>
      </w:r>
      <w:r>
        <w:rPr>
          <w:rFonts w:ascii="Times New Roman" w:eastAsia="宋体" w:hAnsi="Times New Roman" w:cs="Times New Roman"/>
          <w:sz w:val="24"/>
          <w:szCs w:val="24"/>
        </w:rPr>
        <w:t>45</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69.23%</w:t>
      </w:r>
      <w:r>
        <w:rPr>
          <w:rFonts w:ascii="Times New Roman" w:eastAsia="宋体" w:hAnsi="Times New Roman" w:cs="Times New Roman" w:hint="eastAsia"/>
          <w:sz w:val="24"/>
          <w:szCs w:val="24"/>
        </w:rPr>
        <w:t>；硕士及以上学位</w:t>
      </w:r>
      <w:r>
        <w:rPr>
          <w:rFonts w:ascii="Times New Roman" w:eastAsia="宋体" w:hAnsi="Times New Roman" w:cs="Times New Roman"/>
          <w:sz w:val="24"/>
          <w:szCs w:val="24"/>
        </w:rPr>
        <w:t>54</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83.08%</w:t>
      </w:r>
      <w:r>
        <w:rPr>
          <w:rFonts w:ascii="Times New Roman" w:eastAsia="宋体" w:hAnsi="Times New Roman" w:cs="Times New Roman" w:hint="eastAsia"/>
          <w:sz w:val="24"/>
          <w:szCs w:val="24"/>
        </w:rPr>
        <w:t>。教学管理人员获得省部级教学成果奖</w:t>
      </w:r>
      <w:r>
        <w:rPr>
          <w:rFonts w:ascii="Times New Roman" w:eastAsia="宋体" w:hAnsi="Times New Roman" w:cs="Times New Roman"/>
          <w:sz w:val="24"/>
          <w:szCs w:val="24"/>
        </w:rPr>
        <w:t>2</w:t>
      </w:r>
      <w:r>
        <w:rPr>
          <w:rFonts w:ascii="Times New Roman" w:eastAsia="宋体" w:hAnsi="Times New Roman" w:cs="Times New Roman" w:hint="eastAsia"/>
          <w:sz w:val="24"/>
          <w:szCs w:val="24"/>
        </w:rPr>
        <w:t>项。</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学校有专职学生辅导员</w:t>
      </w:r>
      <w:r>
        <w:rPr>
          <w:rFonts w:ascii="Times New Roman" w:eastAsia="宋体" w:hAnsi="Times New Roman" w:cs="Times New Roman" w:hint="eastAsia"/>
          <w:sz w:val="24"/>
          <w:szCs w:val="24"/>
        </w:rPr>
        <w:t>168</w:t>
      </w:r>
      <w:r>
        <w:rPr>
          <w:rFonts w:ascii="Times New Roman" w:eastAsia="宋体" w:hAnsi="Times New Roman" w:cs="Times New Roman" w:hint="eastAsia"/>
          <w:sz w:val="24"/>
          <w:szCs w:val="24"/>
        </w:rPr>
        <w:t>人，其中本科生辅导员</w:t>
      </w:r>
      <w:r>
        <w:rPr>
          <w:rFonts w:ascii="Times New Roman" w:eastAsia="宋体" w:hAnsi="Times New Roman" w:cs="Times New Roman" w:hint="eastAsia"/>
          <w:sz w:val="24"/>
          <w:szCs w:val="24"/>
        </w:rPr>
        <w:t>168</w:t>
      </w:r>
      <w:r>
        <w:rPr>
          <w:rFonts w:ascii="Times New Roman" w:eastAsia="宋体" w:hAnsi="Times New Roman" w:cs="Times New Roman" w:hint="eastAsia"/>
          <w:sz w:val="24"/>
          <w:szCs w:val="24"/>
        </w:rPr>
        <w:t>人，按本科生数</w:t>
      </w:r>
      <w:r>
        <w:rPr>
          <w:rFonts w:ascii="Times New Roman" w:eastAsia="宋体" w:hAnsi="Times New Roman" w:cs="Times New Roman" w:hint="eastAsia"/>
          <w:sz w:val="24"/>
          <w:szCs w:val="24"/>
        </w:rPr>
        <w:t>26609</w:t>
      </w:r>
      <w:r>
        <w:rPr>
          <w:rFonts w:ascii="Times New Roman" w:eastAsia="宋体" w:hAnsi="Times New Roman" w:cs="Times New Roman" w:hint="eastAsia"/>
          <w:sz w:val="24"/>
          <w:szCs w:val="24"/>
        </w:rPr>
        <w:t>计算，学生与本科生辅导员的比例为</w:t>
      </w:r>
      <w:r>
        <w:rPr>
          <w:rFonts w:ascii="Times New Roman" w:eastAsia="宋体" w:hAnsi="Times New Roman" w:cs="Times New Roman" w:hint="eastAsia"/>
          <w:sz w:val="24"/>
          <w:szCs w:val="24"/>
        </w:rPr>
        <w:t>158:1</w:t>
      </w:r>
      <w:r>
        <w:rPr>
          <w:rFonts w:ascii="Times New Roman" w:eastAsia="宋体" w:hAnsi="Times New Roman" w:cs="Times New Roman" w:hint="eastAsia"/>
          <w:sz w:val="24"/>
          <w:szCs w:val="24"/>
        </w:rPr>
        <w:t>。学生辅导员中，具有高级职称的</w:t>
      </w:r>
      <w:r>
        <w:rPr>
          <w:rFonts w:ascii="Times New Roman" w:eastAsia="宋体" w:hAnsi="Times New Roman" w:cs="Times New Roman" w:hint="eastAsia"/>
          <w:sz w:val="24"/>
          <w:szCs w:val="24"/>
        </w:rPr>
        <w:t>43</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25.60%</w:t>
      </w:r>
      <w:r>
        <w:rPr>
          <w:rFonts w:ascii="Times New Roman" w:eastAsia="宋体" w:hAnsi="Times New Roman" w:cs="Times New Roman" w:hint="eastAsia"/>
          <w:sz w:val="24"/>
          <w:szCs w:val="24"/>
        </w:rPr>
        <w:t>，具有中级职称的</w:t>
      </w:r>
      <w:r>
        <w:rPr>
          <w:rFonts w:ascii="Times New Roman" w:eastAsia="宋体" w:hAnsi="Times New Roman" w:cs="Times New Roman" w:hint="eastAsia"/>
          <w:sz w:val="24"/>
          <w:szCs w:val="24"/>
        </w:rPr>
        <w:t>78</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46.43%</w:t>
      </w:r>
      <w:r>
        <w:rPr>
          <w:rFonts w:ascii="Times New Roman" w:eastAsia="宋体" w:hAnsi="Times New Roman" w:cs="Times New Roman" w:hint="eastAsia"/>
          <w:sz w:val="24"/>
          <w:szCs w:val="24"/>
        </w:rPr>
        <w:t>。学生辅导员中，具有研究生学历的</w:t>
      </w:r>
      <w:r>
        <w:rPr>
          <w:rFonts w:ascii="Times New Roman" w:eastAsia="宋体" w:hAnsi="Times New Roman" w:cs="Times New Roman" w:hint="eastAsia"/>
          <w:sz w:val="24"/>
          <w:szCs w:val="24"/>
        </w:rPr>
        <w:t>146</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86.90%</w:t>
      </w:r>
      <w:r>
        <w:rPr>
          <w:rFonts w:ascii="Times New Roman" w:eastAsia="宋体" w:hAnsi="Times New Roman" w:cs="Times New Roman" w:hint="eastAsia"/>
          <w:sz w:val="24"/>
          <w:szCs w:val="24"/>
        </w:rPr>
        <w:t>，具有大学本科学历的</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11.90%</w:t>
      </w:r>
      <w:r>
        <w:rPr>
          <w:rFonts w:ascii="Times New Roman" w:eastAsia="宋体" w:hAnsi="Times New Roman" w:cs="Times New Roman" w:hint="eastAsia"/>
          <w:sz w:val="24"/>
          <w:szCs w:val="24"/>
        </w:rPr>
        <w:t>。学校目前配备专职的心理咨询工作人员</w:t>
      </w:r>
      <w:r>
        <w:rPr>
          <w:rFonts w:ascii="Times New Roman" w:eastAsia="宋体" w:hAnsi="Times New Roman" w:cs="Times New Roman"/>
          <w:sz w:val="24"/>
          <w:szCs w:val="24"/>
        </w:rPr>
        <w:t>9</w:t>
      </w:r>
      <w:r>
        <w:rPr>
          <w:rFonts w:ascii="Times New Roman" w:eastAsia="宋体" w:hAnsi="Times New Roman" w:cs="Times New Roman" w:hint="eastAsia"/>
          <w:sz w:val="24"/>
          <w:szCs w:val="24"/>
        </w:rPr>
        <w:t>名，学生与心理咨询工作人员之比为</w:t>
      </w:r>
      <w:r>
        <w:rPr>
          <w:rFonts w:ascii="Times New Roman" w:eastAsia="宋体" w:hAnsi="Times New Roman" w:cs="Times New Roman" w:hint="eastAsia"/>
          <w:sz w:val="24"/>
          <w:szCs w:val="24"/>
        </w:rPr>
        <w:t>3707.22:1</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学校有专职教学质量监控人员</w:t>
      </w:r>
      <w:r>
        <w:rPr>
          <w:rFonts w:ascii="Times New Roman" w:eastAsia="宋体" w:hAnsi="Times New Roman" w:cs="Times New Roman"/>
          <w:sz w:val="24"/>
          <w:szCs w:val="24"/>
        </w:rPr>
        <w:t>3</w:t>
      </w:r>
      <w:r>
        <w:rPr>
          <w:rFonts w:ascii="Times New Roman" w:eastAsia="宋体" w:hAnsi="Times New Roman" w:cs="Times New Roman" w:hint="eastAsia"/>
          <w:sz w:val="24"/>
          <w:szCs w:val="24"/>
        </w:rPr>
        <w:t>人。具有高级职称的</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66.67%</w:t>
      </w:r>
      <w:r>
        <w:rPr>
          <w:rFonts w:ascii="Times New Roman" w:eastAsia="宋体" w:hAnsi="Times New Roman" w:cs="Times New Roman" w:hint="eastAsia"/>
          <w:sz w:val="24"/>
          <w:szCs w:val="24"/>
        </w:rPr>
        <w:t>，具有硕士及以上学位的</w:t>
      </w:r>
      <w:r>
        <w:rPr>
          <w:rFonts w:ascii="Times New Roman" w:eastAsia="宋体" w:hAnsi="Times New Roman" w:cs="Times New Roman"/>
          <w:sz w:val="24"/>
          <w:szCs w:val="24"/>
        </w:rPr>
        <w:t>2</w:t>
      </w:r>
      <w:r>
        <w:rPr>
          <w:rFonts w:ascii="Times New Roman" w:eastAsia="宋体" w:hAnsi="Times New Roman" w:cs="Times New Roman" w:hint="eastAsia"/>
          <w:sz w:val="24"/>
          <w:szCs w:val="24"/>
        </w:rPr>
        <w:t>人，所占比例为</w:t>
      </w:r>
      <w:r>
        <w:rPr>
          <w:rFonts w:ascii="Times New Roman" w:eastAsia="宋体" w:hAnsi="Times New Roman" w:cs="Times New Roman" w:hint="eastAsia"/>
          <w:sz w:val="24"/>
          <w:szCs w:val="24"/>
        </w:rPr>
        <w:t>66.67%</w:t>
      </w:r>
      <w:r>
        <w:rPr>
          <w:rFonts w:ascii="Times New Roman" w:eastAsia="宋体" w:hAnsi="Times New Roman" w:cs="Times New Roman" w:hint="eastAsia"/>
          <w:sz w:val="24"/>
          <w:szCs w:val="24"/>
        </w:rPr>
        <w:t>，现有专兼职督导员</w:t>
      </w:r>
      <w:r>
        <w:rPr>
          <w:rFonts w:ascii="Times New Roman" w:eastAsia="宋体" w:hAnsi="Times New Roman" w:cs="Times New Roman" w:hint="eastAsia"/>
          <w:sz w:val="24"/>
          <w:szCs w:val="24"/>
        </w:rPr>
        <w:t>88</w:t>
      </w:r>
      <w:r>
        <w:rPr>
          <w:rFonts w:ascii="Times New Roman" w:eastAsia="宋体" w:hAnsi="Times New Roman" w:cs="Times New Roman" w:hint="eastAsia"/>
          <w:sz w:val="24"/>
          <w:szCs w:val="24"/>
        </w:rPr>
        <w:t>人。</w:t>
      </w:r>
    </w:p>
    <w:p w:rsidR="009857F6" w:rsidRDefault="002D1439">
      <w:pPr>
        <w:overflowPunct w:val="0"/>
        <w:spacing w:line="440" w:lineRule="exact"/>
        <w:contextualSpacing/>
        <w:jc w:val="left"/>
        <w:rPr>
          <w:rFonts w:ascii="Times New Roman" w:eastAsia="黑体" w:hAnsi="Times New Roman" w:cs="宋体"/>
          <w:sz w:val="24"/>
          <w:szCs w:val="24"/>
        </w:rPr>
      </w:pPr>
      <w:r>
        <w:rPr>
          <w:rFonts w:ascii="Times New Roman" w:eastAsia="黑体" w:hAnsi="Times New Roman" w:cs="Times New Roman" w:hint="eastAsia"/>
          <w:sz w:val="24"/>
          <w:szCs w:val="24"/>
        </w:rPr>
        <w:t>5.2.</w:t>
      </w:r>
      <w:r>
        <w:rPr>
          <w:rFonts w:ascii="Times New Roman" w:eastAsia="黑体" w:hAnsi="Times New Roman" w:cs="Times New Roman"/>
          <w:sz w:val="24"/>
          <w:szCs w:val="24"/>
        </w:rPr>
        <w:t xml:space="preserve">2 </w:t>
      </w:r>
      <w:r>
        <w:rPr>
          <w:rFonts w:ascii="Times New Roman" w:eastAsia="黑体" w:hAnsi="Times New Roman" w:cs="Times New Roman"/>
          <w:sz w:val="24"/>
          <w:szCs w:val="24"/>
        </w:rPr>
        <w:t>教学质量保障体系健全</w:t>
      </w:r>
      <w:r>
        <w:rPr>
          <w:rFonts w:ascii="Times New Roman" w:eastAsia="黑体" w:hAnsi="Times New Roman" w:cs="宋体" w:hint="eastAsia"/>
          <w:sz w:val="24"/>
          <w:szCs w:val="24"/>
        </w:rPr>
        <w:t>，日常监控及运行到位</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学校教学质量监控与评估中心建立由课堂教学质量评价制度，毕业生教学满意度调查制度、本科教学基本状态数据监控机制及反馈改进机制构成的教学质量</w:t>
      </w:r>
      <w:r>
        <w:rPr>
          <w:rFonts w:ascii="Times New Roman" w:eastAsia="宋体" w:hAnsi="Times New Roman" w:cs="Times New Roman" w:hint="eastAsia"/>
          <w:sz w:val="24"/>
          <w:szCs w:val="24"/>
        </w:rPr>
        <w:lastRenderedPageBreak/>
        <w:t>监控体系。</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进一步完善课堂教学质量评价机制，</w:t>
      </w:r>
      <w:r>
        <w:rPr>
          <w:rFonts w:ascii="Times New Roman" w:eastAsia="宋体" w:hAnsi="Times New Roman" w:cs="Times New Roman" w:hint="eastAsia"/>
          <w:sz w:val="24"/>
          <w:szCs w:val="24"/>
        </w:rPr>
        <w:t>优化</w:t>
      </w:r>
      <w:r>
        <w:rPr>
          <w:rFonts w:ascii="Times New Roman" w:eastAsia="宋体" w:hAnsi="Times New Roman" w:cs="Times New Roman"/>
          <w:sz w:val="24"/>
          <w:szCs w:val="24"/>
        </w:rPr>
        <w:t>制定不同类别课程课堂教学质量评价</w:t>
      </w:r>
      <w:r>
        <w:rPr>
          <w:rFonts w:ascii="Times New Roman" w:eastAsia="宋体" w:hAnsi="Times New Roman" w:cs="Times New Roman" w:hint="eastAsia"/>
          <w:sz w:val="24"/>
          <w:szCs w:val="24"/>
        </w:rPr>
        <w:t>指标</w:t>
      </w:r>
      <w:r>
        <w:rPr>
          <w:rFonts w:ascii="Times New Roman" w:eastAsia="宋体" w:hAnsi="Times New Roman" w:cs="Times New Roman"/>
          <w:sz w:val="24"/>
          <w:szCs w:val="24"/>
        </w:rPr>
        <w:t>体系，</w:t>
      </w:r>
      <w:r>
        <w:rPr>
          <w:rFonts w:ascii="Times New Roman" w:eastAsia="宋体" w:hAnsi="Times New Roman" w:cs="Times New Roman" w:hint="eastAsia"/>
          <w:sz w:val="24"/>
          <w:szCs w:val="24"/>
        </w:rPr>
        <w:t>建立了常态化</w:t>
      </w:r>
      <w:r>
        <w:rPr>
          <w:rFonts w:ascii="Times New Roman" w:eastAsia="宋体" w:hAnsi="Times New Roman" w:cs="Times New Roman"/>
          <w:sz w:val="24"/>
          <w:szCs w:val="24"/>
        </w:rPr>
        <w:t>领导干部听课制度</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同行评教制度及学生评教制度，</w:t>
      </w:r>
      <w:r>
        <w:rPr>
          <w:rFonts w:ascii="Times New Roman" w:eastAsia="宋体" w:hAnsi="Times New Roman" w:cs="Times New Roman" w:hint="eastAsia"/>
          <w:sz w:val="24"/>
          <w:szCs w:val="24"/>
        </w:rPr>
        <w:t>实现了所有</w:t>
      </w:r>
      <w:r>
        <w:rPr>
          <w:rFonts w:ascii="Times New Roman" w:eastAsia="宋体" w:hAnsi="Times New Roman" w:cs="Times New Roman"/>
          <w:sz w:val="24"/>
          <w:szCs w:val="24"/>
        </w:rPr>
        <w:t>课程的期初、期中、期末全过程教学评价</w:t>
      </w:r>
      <w:r>
        <w:rPr>
          <w:rFonts w:ascii="Times New Roman" w:eastAsia="宋体" w:hAnsi="Times New Roman" w:cs="Times New Roman" w:hint="eastAsia"/>
          <w:sz w:val="24"/>
          <w:szCs w:val="24"/>
        </w:rPr>
        <w:t>，</w:t>
      </w:r>
      <w:r>
        <w:rPr>
          <w:rFonts w:ascii="Times New Roman" w:eastAsia="宋体" w:hAnsi="Times New Roman" w:cs="Times New Roman"/>
          <w:sz w:val="24"/>
          <w:szCs w:val="24"/>
        </w:rPr>
        <w:t>对进一步加强教学管理，推进人才培养质量监测与评价，提升学校教学水平提供了</w:t>
      </w:r>
      <w:r>
        <w:rPr>
          <w:rFonts w:ascii="Times New Roman" w:eastAsia="宋体" w:hAnsi="Times New Roman" w:cs="Times New Roman" w:hint="eastAsia"/>
          <w:sz w:val="24"/>
          <w:szCs w:val="24"/>
        </w:rPr>
        <w:t>有力</w:t>
      </w:r>
      <w:r>
        <w:rPr>
          <w:rFonts w:ascii="Times New Roman" w:eastAsia="宋体" w:hAnsi="Times New Roman" w:cs="Times New Roman"/>
          <w:sz w:val="24"/>
          <w:szCs w:val="24"/>
        </w:rPr>
        <w:t>支撑。</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毕业生教学工作满意度调查制度采取问卷调查、座谈调查两种形式在全校范围内组织调查，有利于找准教学工作存在的主要问题，推进人才培养质量监测与评价。</w:t>
      </w:r>
      <w:r>
        <w:rPr>
          <w:rFonts w:ascii="Times New Roman" w:eastAsia="宋体" w:hAnsi="Times New Roman" w:cs="Times New Roman"/>
          <w:sz w:val="24"/>
          <w:szCs w:val="24"/>
        </w:rPr>
        <w:t>毕业生追踪</w:t>
      </w:r>
      <w:r>
        <w:rPr>
          <w:rFonts w:ascii="Times New Roman" w:eastAsia="宋体" w:hAnsi="Times New Roman" w:cs="Times New Roman" w:hint="eastAsia"/>
          <w:sz w:val="24"/>
          <w:szCs w:val="24"/>
        </w:rPr>
        <w:t>反馈</w:t>
      </w:r>
      <w:r>
        <w:rPr>
          <w:rFonts w:ascii="Times New Roman" w:eastAsia="宋体" w:hAnsi="Times New Roman" w:cs="Times New Roman"/>
          <w:sz w:val="24"/>
          <w:szCs w:val="24"/>
        </w:rPr>
        <w:t>调查制度</w:t>
      </w:r>
      <w:r>
        <w:rPr>
          <w:rFonts w:ascii="Times New Roman" w:eastAsia="宋体" w:hAnsi="Times New Roman" w:cs="Times New Roman" w:hint="eastAsia"/>
          <w:sz w:val="24"/>
          <w:szCs w:val="24"/>
        </w:rPr>
        <w:t>主要以专业认证理念为导向，建立满足专业认证需求的调查制度。</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本科教学基本状态数据监控机制，通过采集和填报工作，了解学校办学情况，发现问题，查找不足，为本科教学工作提供基础性数据。反馈改进机制，通过课堂教学质量评价、毕业生教学工作满意度调查、本科教学基本状态数据等分析报告及时将信息反馈给到学校领导、管理部门和学院。学院及教师可通过问卷系统及评价系统查看学院整体或教师个人评价分析反馈结果。</w:t>
      </w: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宋体" w:hint="eastAsia"/>
          <w:sz w:val="24"/>
          <w:szCs w:val="24"/>
        </w:rPr>
        <w:t>通过校、</w:t>
      </w:r>
      <w:r>
        <w:rPr>
          <w:rFonts w:ascii="Times New Roman" w:eastAsia="宋体" w:hAnsi="Times New Roman" w:cs="Times New Roman" w:hint="eastAsia"/>
          <w:sz w:val="24"/>
          <w:szCs w:val="24"/>
        </w:rPr>
        <w:t>院两级的教学督导制度</w:t>
      </w:r>
      <w:r>
        <w:rPr>
          <w:rFonts w:ascii="Times New Roman" w:eastAsia="宋体" w:hAnsi="Times New Roman" w:cs="宋体" w:hint="eastAsia"/>
          <w:sz w:val="24"/>
          <w:szCs w:val="24"/>
        </w:rPr>
        <w:t>、听课制度、教学责任事故追究制度、教学信息员制度、教学检查制度、教学评价制度等的推行，保障了教学质量标准的全面贯彻实施和严格监控。</w:t>
      </w:r>
      <w:r>
        <w:rPr>
          <w:rFonts w:ascii="Times New Roman" w:eastAsia="宋体" w:hAnsi="Times New Roman" w:cs="仿宋" w:hint="eastAsia"/>
          <w:sz w:val="24"/>
          <w:szCs w:val="24"/>
        </w:rPr>
        <w:t>不断加强日常教学督导和检查，继续组织校领导干部深入本科教学一线听课。本学年内督导共听课</w:t>
      </w:r>
      <w:r>
        <w:rPr>
          <w:rFonts w:ascii="Times New Roman" w:eastAsia="宋体" w:hAnsi="Times New Roman" w:cs="仿宋" w:hint="eastAsia"/>
          <w:sz w:val="24"/>
          <w:szCs w:val="24"/>
        </w:rPr>
        <w:t>1115</w:t>
      </w:r>
      <w:r>
        <w:rPr>
          <w:rFonts w:ascii="Times New Roman" w:eastAsia="宋体" w:hAnsi="Times New Roman" w:cs="仿宋" w:hint="eastAsia"/>
          <w:sz w:val="24"/>
          <w:szCs w:val="24"/>
        </w:rPr>
        <w:t>学时，校领导听课</w:t>
      </w:r>
      <w:r>
        <w:rPr>
          <w:rFonts w:ascii="Times New Roman" w:eastAsia="宋体" w:hAnsi="Times New Roman" w:cs="仿宋" w:hint="eastAsia"/>
          <w:sz w:val="24"/>
          <w:szCs w:val="24"/>
        </w:rPr>
        <w:t>56</w:t>
      </w:r>
      <w:r>
        <w:rPr>
          <w:rFonts w:ascii="Times New Roman" w:eastAsia="宋体" w:hAnsi="Times New Roman" w:cs="仿宋" w:hint="eastAsia"/>
          <w:sz w:val="24"/>
          <w:szCs w:val="24"/>
        </w:rPr>
        <w:t>学时，中层领导干部听课</w:t>
      </w:r>
      <w:r>
        <w:rPr>
          <w:rFonts w:ascii="Times New Roman" w:eastAsia="宋体" w:hAnsi="Times New Roman" w:cs="仿宋" w:hint="eastAsia"/>
          <w:sz w:val="24"/>
          <w:szCs w:val="24"/>
        </w:rPr>
        <w:t>1169</w:t>
      </w:r>
      <w:r>
        <w:rPr>
          <w:rFonts w:ascii="Times New Roman" w:eastAsia="宋体" w:hAnsi="Times New Roman" w:cs="仿宋" w:hint="eastAsia"/>
          <w:sz w:val="24"/>
          <w:szCs w:val="24"/>
        </w:rPr>
        <w:t>学时，本科生参与评教</w:t>
      </w:r>
      <w:r>
        <w:rPr>
          <w:rFonts w:ascii="Times New Roman" w:eastAsia="宋体" w:hAnsi="Times New Roman" w:cs="仿宋" w:hint="eastAsia"/>
          <w:sz w:val="24"/>
          <w:szCs w:val="24"/>
        </w:rPr>
        <w:t>40165</w:t>
      </w:r>
      <w:r>
        <w:rPr>
          <w:rFonts w:ascii="Times New Roman" w:eastAsia="宋体" w:hAnsi="Times New Roman" w:cs="仿宋" w:hint="eastAsia"/>
          <w:sz w:val="24"/>
          <w:szCs w:val="24"/>
        </w:rPr>
        <w:t>人次。学校继续</w:t>
      </w:r>
      <w:r>
        <w:rPr>
          <w:rFonts w:ascii="Times New Roman" w:eastAsia="宋体" w:hAnsi="Times New Roman" w:cs="Times New Roman" w:hint="eastAsia"/>
          <w:sz w:val="24"/>
          <w:szCs w:val="24"/>
        </w:rPr>
        <w:t>组织各相关部门按照巡查</w:t>
      </w:r>
      <w:proofErr w:type="gramStart"/>
      <w:r>
        <w:rPr>
          <w:rFonts w:ascii="Times New Roman" w:eastAsia="宋体" w:hAnsi="Times New Roman" w:cs="Times New Roman" w:hint="eastAsia"/>
          <w:sz w:val="24"/>
          <w:szCs w:val="24"/>
        </w:rPr>
        <w:t>表认真</w:t>
      </w:r>
      <w:proofErr w:type="gramEnd"/>
      <w:r>
        <w:rPr>
          <w:rFonts w:ascii="Times New Roman" w:eastAsia="宋体" w:hAnsi="Times New Roman" w:cs="Times New Roman" w:hint="eastAsia"/>
          <w:sz w:val="24"/>
          <w:szCs w:val="24"/>
        </w:rPr>
        <w:t>完成教学巡查工作</w:t>
      </w:r>
      <w:r>
        <w:rPr>
          <w:rFonts w:ascii="Times New Roman" w:eastAsia="宋体" w:hAnsi="Times New Roman" w:cs="仿宋" w:hint="eastAsia"/>
          <w:sz w:val="24"/>
          <w:szCs w:val="24"/>
        </w:rPr>
        <w:t>，填写教学巡查记录表，并将巡查过程中发现的问题及时反馈到相关部门。不定期组织教学检查，保证了教学秩序的正常运行。</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5.3</w:t>
      </w:r>
      <w:r>
        <w:rPr>
          <w:rFonts w:ascii="Times New Roman" w:eastAsia="黑体" w:hAnsi="Times New Roman" w:cs="Calibri"/>
          <w:sz w:val="28"/>
          <w:szCs w:val="28"/>
        </w:rPr>
        <w:t xml:space="preserve"> </w:t>
      </w:r>
      <w:r>
        <w:rPr>
          <w:rFonts w:ascii="Times New Roman" w:eastAsia="黑体" w:hAnsi="Times New Roman" w:cs="Calibri"/>
          <w:sz w:val="28"/>
          <w:szCs w:val="28"/>
        </w:rPr>
        <w:t>本科教学基本状态监控与分析</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仿宋" w:hint="eastAsia"/>
          <w:sz w:val="24"/>
          <w:szCs w:val="24"/>
        </w:rPr>
        <w:t>学校建立本科教学工作常态监控机制，切实推进教育质量保障体系建设，持续开展本科教学基本状态数据采集工作。通过学校状态数据的采集和填报工作，及时了解了学校办学现状，为本科教学工作改进提供了基础性数据，为进一步加强教学基础建设、规范教学管理，增强办学实力，提高人才培养质量，建立本科教学工作常态监控机制奠定基础。</w:t>
      </w: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学校</w:t>
      </w:r>
      <w:r>
        <w:rPr>
          <w:rFonts w:ascii="Times New Roman" w:eastAsia="宋体" w:hAnsi="Times New Roman" w:cs="仿宋"/>
          <w:sz w:val="24"/>
          <w:szCs w:val="24"/>
        </w:rPr>
        <w:t>秉持持续改进的质量观，建立了以课程目标达成评价机制、毕业要求达成评价机制和培养目标达成评价机制为核心的教学质量保障机制，帮助各专业找准专业内涵建设的短板，推动专业建设的积极性，提升专业建设的精度和效度。</w:t>
      </w:r>
      <w:r>
        <w:rPr>
          <w:rFonts w:ascii="Times New Roman" w:eastAsia="宋体" w:hAnsi="Times New Roman" w:cs="仿宋"/>
          <w:sz w:val="24"/>
          <w:szCs w:val="24"/>
        </w:rPr>
        <w:lastRenderedPageBreak/>
        <w:t>通过开展校内专业认证工作，有效促进学院申报国家级专业认证的积极性，有</w:t>
      </w:r>
      <w:r>
        <w:rPr>
          <w:rFonts w:ascii="Times New Roman" w:eastAsia="宋体" w:hAnsi="Times New Roman" w:cs="仿宋"/>
          <w:sz w:val="24"/>
          <w:szCs w:val="24"/>
        </w:rPr>
        <w:t>6</w:t>
      </w:r>
      <w:r>
        <w:rPr>
          <w:rFonts w:ascii="Times New Roman" w:eastAsia="宋体" w:hAnsi="Times New Roman" w:cs="仿宋"/>
          <w:sz w:val="24"/>
          <w:szCs w:val="24"/>
        </w:rPr>
        <w:t>个学院</w:t>
      </w:r>
      <w:r>
        <w:rPr>
          <w:rFonts w:ascii="Times New Roman" w:eastAsia="宋体" w:hAnsi="Times New Roman" w:cs="仿宋"/>
          <w:sz w:val="24"/>
          <w:szCs w:val="24"/>
        </w:rPr>
        <w:t>13</w:t>
      </w:r>
      <w:r>
        <w:rPr>
          <w:rFonts w:ascii="Times New Roman" w:eastAsia="宋体" w:hAnsi="Times New Roman" w:cs="仿宋"/>
          <w:sz w:val="24"/>
          <w:szCs w:val="24"/>
        </w:rPr>
        <w:t>个专业对国家级专业认证申报进行规划，制定了工作方案，本学年有</w:t>
      </w:r>
      <w:r>
        <w:rPr>
          <w:rFonts w:ascii="Times New Roman" w:eastAsia="宋体" w:hAnsi="Times New Roman" w:cs="仿宋"/>
          <w:sz w:val="24"/>
          <w:szCs w:val="24"/>
        </w:rPr>
        <w:t>3</w:t>
      </w:r>
      <w:r>
        <w:rPr>
          <w:rFonts w:ascii="Times New Roman" w:eastAsia="宋体" w:hAnsi="Times New Roman" w:cs="仿宋"/>
          <w:sz w:val="24"/>
          <w:szCs w:val="24"/>
        </w:rPr>
        <w:t>个专业提交了国家工程类专业认证申请。结合专业认证</w:t>
      </w:r>
      <w:r>
        <w:rPr>
          <w:rFonts w:ascii="Times New Roman" w:eastAsia="宋体" w:hAnsi="Times New Roman" w:cs="仿宋"/>
          <w:sz w:val="24"/>
          <w:szCs w:val="24"/>
        </w:rPr>
        <w:t>OBE</w:t>
      </w:r>
      <w:r>
        <w:rPr>
          <w:rFonts w:ascii="Times New Roman" w:eastAsia="宋体" w:hAnsi="Times New Roman" w:cs="仿宋"/>
          <w:sz w:val="24"/>
          <w:szCs w:val="24"/>
        </w:rPr>
        <w:t>教育理念，抓好课堂教学质量关</w:t>
      </w:r>
      <w:r>
        <w:rPr>
          <w:rFonts w:ascii="Times New Roman" w:eastAsia="宋体" w:hAnsi="Times New Roman" w:cs="仿宋" w:hint="eastAsia"/>
          <w:sz w:val="24"/>
          <w:szCs w:val="24"/>
        </w:rPr>
        <w:t>，</w:t>
      </w:r>
      <w:r>
        <w:rPr>
          <w:rFonts w:ascii="Times New Roman" w:eastAsia="宋体" w:hAnsi="Times New Roman" w:cs="仿宋"/>
          <w:sz w:val="24"/>
          <w:szCs w:val="24"/>
        </w:rPr>
        <w:t>制定了《云南农业大学关于印发本科课程评价等级评定方案（试行）》，构建了课程质量</w:t>
      </w:r>
      <w:r>
        <w:rPr>
          <w:rFonts w:ascii="Times New Roman" w:eastAsia="宋体" w:hAnsi="Times New Roman" w:cs="仿宋" w:hint="eastAsia"/>
          <w:sz w:val="24"/>
          <w:szCs w:val="24"/>
        </w:rPr>
        <w:t>“</w:t>
      </w:r>
      <w:r>
        <w:rPr>
          <w:rFonts w:ascii="Times New Roman" w:eastAsia="宋体" w:hAnsi="Times New Roman" w:cs="仿宋"/>
          <w:sz w:val="24"/>
          <w:szCs w:val="24"/>
        </w:rPr>
        <w:t>评价</w:t>
      </w:r>
      <w:r>
        <w:rPr>
          <w:rFonts w:ascii="Times New Roman" w:eastAsia="宋体" w:hAnsi="Times New Roman" w:cs="仿宋" w:hint="eastAsia"/>
          <w:sz w:val="24"/>
          <w:szCs w:val="24"/>
        </w:rPr>
        <w:t>-</w:t>
      </w:r>
      <w:r>
        <w:rPr>
          <w:rFonts w:ascii="Times New Roman" w:eastAsia="宋体" w:hAnsi="Times New Roman" w:cs="仿宋"/>
          <w:sz w:val="24"/>
          <w:szCs w:val="24"/>
        </w:rPr>
        <w:t>建设</w:t>
      </w:r>
      <w:r>
        <w:rPr>
          <w:rFonts w:ascii="Times New Roman" w:eastAsia="宋体" w:hAnsi="Times New Roman" w:cs="仿宋" w:hint="eastAsia"/>
          <w:sz w:val="24"/>
          <w:szCs w:val="24"/>
        </w:rPr>
        <w:t>-</w:t>
      </w:r>
      <w:r>
        <w:rPr>
          <w:rFonts w:ascii="Times New Roman" w:eastAsia="宋体" w:hAnsi="Times New Roman" w:cs="仿宋"/>
          <w:sz w:val="24"/>
          <w:szCs w:val="24"/>
        </w:rPr>
        <w:t>监测</w:t>
      </w:r>
      <w:r>
        <w:rPr>
          <w:rFonts w:ascii="Times New Roman" w:eastAsia="宋体" w:hAnsi="Times New Roman" w:cs="仿宋" w:hint="eastAsia"/>
          <w:sz w:val="24"/>
          <w:szCs w:val="24"/>
        </w:rPr>
        <w:t>-</w:t>
      </w:r>
      <w:r>
        <w:rPr>
          <w:rFonts w:ascii="Times New Roman" w:eastAsia="宋体" w:hAnsi="Times New Roman" w:cs="仿宋"/>
          <w:sz w:val="24"/>
          <w:szCs w:val="24"/>
        </w:rPr>
        <w:t>示范</w:t>
      </w:r>
      <w:r>
        <w:rPr>
          <w:rFonts w:ascii="Times New Roman" w:eastAsia="宋体" w:hAnsi="Times New Roman" w:cs="仿宋" w:hint="eastAsia"/>
          <w:sz w:val="24"/>
          <w:szCs w:val="24"/>
        </w:rPr>
        <w:t>”</w:t>
      </w:r>
      <w:r>
        <w:rPr>
          <w:rFonts w:ascii="Times New Roman" w:eastAsia="宋体" w:hAnsi="Times New Roman" w:cs="仿宋"/>
          <w:sz w:val="24"/>
          <w:szCs w:val="24"/>
        </w:rPr>
        <w:t>闭环机制；开发设计了课程评价管理信息平台，有效实现校院系多级协同课程评价工作，完善课程质量监测功能，实现课程信息化管理过程</w:t>
      </w:r>
      <w:r>
        <w:rPr>
          <w:rFonts w:ascii="Times New Roman" w:eastAsia="宋体" w:hAnsi="Times New Roman" w:cs="仿宋" w:hint="eastAsia"/>
          <w:sz w:val="24"/>
          <w:szCs w:val="24"/>
        </w:rPr>
        <w:t>。</w:t>
      </w:r>
      <w:r>
        <w:rPr>
          <w:rFonts w:ascii="Times New Roman" w:eastAsia="宋体" w:hAnsi="Times New Roman" w:cs="仿宋"/>
          <w:sz w:val="24"/>
          <w:szCs w:val="24"/>
        </w:rPr>
        <w:t>目前全校</w:t>
      </w:r>
      <w:r>
        <w:rPr>
          <w:rFonts w:ascii="Times New Roman" w:eastAsia="宋体" w:hAnsi="Times New Roman" w:cs="仿宋"/>
          <w:sz w:val="24"/>
          <w:szCs w:val="24"/>
        </w:rPr>
        <w:t>70</w:t>
      </w:r>
      <w:r>
        <w:rPr>
          <w:rFonts w:ascii="Times New Roman" w:eastAsia="宋体" w:hAnsi="Times New Roman" w:cs="仿宋"/>
          <w:sz w:val="24"/>
          <w:szCs w:val="24"/>
        </w:rPr>
        <w:t>个专业的专业基础课、专业核心课、公共基础课</w:t>
      </w:r>
      <w:r>
        <w:rPr>
          <w:rFonts w:ascii="Times New Roman" w:eastAsia="宋体" w:hAnsi="Times New Roman" w:cs="仿宋"/>
          <w:sz w:val="24"/>
          <w:szCs w:val="24"/>
        </w:rPr>
        <w:t>1164</w:t>
      </w:r>
      <w:r>
        <w:rPr>
          <w:rFonts w:ascii="Times New Roman" w:eastAsia="宋体" w:hAnsi="Times New Roman" w:cs="仿宋" w:hint="eastAsia"/>
          <w:sz w:val="24"/>
          <w:szCs w:val="24"/>
        </w:rPr>
        <w:t>门次</w:t>
      </w:r>
      <w:r>
        <w:rPr>
          <w:rFonts w:ascii="Times New Roman" w:eastAsia="宋体" w:hAnsi="Times New Roman" w:cs="仿宋"/>
          <w:sz w:val="24"/>
          <w:szCs w:val="24"/>
        </w:rPr>
        <w:t>课程已开展课程评价工作。</w:t>
      </w:r>
    </w:p>
    <w:p w:rsidR="009857F6" w:rsidRDefault="009857F6">
      <w:pPr>
        <w:overflowPunct w:val="0"/>
        <w:spacing w:line="440" w:lineRule="exact"/>
        <w:ind w:firstLineChars="200" w:firstLine="480"/>
        <w:contextualSpacing/>
        <w:rPr>
          <w:rFonts w:ascii="Times New Roman" w:eastAsia="宋体" w:hAnsi="Times New Roman" w:cs="仿宋"/>
          <w:sz w:val="24"/>
          <w:szCs w:val="24"/>
        </w:rPr>
      </w:pPr>
    </w:p>
    <w:p w:rsidR="009857F6" w:rsidRDefault="002D1439">
      <w:pPr>
        <w:overflowPunct w:val="0"/>
        <w:spacing w:beforeLines="80" w:before="249"/>
        <w:jc w:val="left"/>
        <w:rPr>
          <w:rFonts w:ascii="Times New Roman" w:eastAsia="黑体" w:hAnsi="Times New Roman" w:cs="Calibri"/>
          <w:sz w:val="30"/>
          <w:szCs w:val="30"/>
        </w:rPr>
      </w:pPr>
      <w:r>
        <w:rPr>
          <w:rFonts w:ascii="Times New Roman" w:eastAsia="黑体" w:hAnsi="Times New Roman" w:cs="Calibri" w:hint="eastAsia"/>
          <w:sz w:val="30"/>
          <w:szCs w:val="30"/>
        </w:rPr>
        <w:t xml:space="preserve">6 </w:t>
      </w:r>
      <w:r>
        <w:rPr>
          <w:rFonts w:ascii="Times New Roman" w:eastAsia="黑体" w:hAnsi="Times New Roman" w:cs="Calibri" w:hint="eastAsia"/>
          <w:sz w:val="30"/>
          <w:szCs w:val="30"/>
        </w:rPr>
        <w:t>学生学习效果</w:t>
      </w:r>
    </w:p>
    <w:p w:rsidR="009857F6" w:rsidRDefault="002D1439">
      <w:pPr>
        <w:overflowPunct w:val="0"/>
        <w:spacing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6.1 </w:t>
      </w:r>
      <w:r>
        <w:rPr>
          <w:rFonts w:ascii="Times New Roman" w:eastAsia="黑体" w:hAnsi="Times New Roman" w:cs="Calibri" w:hint="eastAsia"/>
          <w:sz w:val="28"/>
          <w:szCs w:val="28"/>
        </w:rPr>
        <w:t>学生满意度</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根据《云南农业大学本科毕业生教学工作满意度调查实施办法（试行）》，</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月对</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届本科毕业生开展了教学工作满意度调查。调查以问卷调查和座谈会调查两种形式开展，涉及</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届本科毕业生</w:t>
      </w:r>
      <w:r>
        <w:rPr>
          <w:rFonts w:ascii="Times New Roman" w:eastAsia="宋体" w:hAnsi="Times New Roman" w:cs="Times New Roman"/>
          <w:sz w:val="24"/>
          <w:szCs w:val="24"/>
        </w:rPr>
        <w:t>4824</w:t>
      </w:r>
      <w:r>
        <w:rPr>
          <w:rFonts w:ascii="Times New Roman" w:eastAsia="宋体" w:hAnsi="Times New Roman" w:cs="Times New Roman" w:hint="eastAsia"/>
          <w:sz w:val="24"/>
          <w:szCs w:val="24"/>
        </w:rPr>
        <w:t>人（不含专升本</w:t>
      </w:r>
      <w:r>
        <w:rPr>
          <w:rFonts w:ascii="Times New Roman" w:eastAsia="宋体" w:hAnsi="Times New Roman" w:cs="Times New Roman"/>
          <w:sz w:val="24"/>
          <w:szCs w:val="24"/>
        </w:rPr>
        <w:t>毕业生</w:t>
      </w:r>
      <w:r>
        <w:rPr>
          <w:rFonts w:ascii="Times New Roman" w:eastAsia="宋体" w:hAnsi="Times New Roman" w:cs="Times New Roman" w:hint="eastAsia"/>
          <w:sz w:val="24"/>
          <w:szCs w:val="24"/>
        </w:rPr>
        <w:t>），获取有效填报问卷</w:t>
      </w:r>
      <w:r>
        <w:rPr>
          <w:rFonts w:ascii="Times New Roman" w:eastAsia="宋体" w:hAnsi="Times New Roman" w:cs="Times New Roman"/>
          <w:sz w:val="24"/>
          <w:szCs w:val="24"/>
        </w:rPr>
        <w:t>4109</w:t>
      </w:r>
      <w:r>
        <w:rPr>
          <w:rFonts w:ascii="Times New Roman" w:eastAsia="宋体" w:hAnsi="Times New Roman" w:cs="Times New Roman" w:hint="eastAsia"/>
          <w:sz w:val="24"/>
          <w:szCs w:val="24"/>
        </w:rPr>
        <w:t>份，占毕业生总数的</w:t>
      </w:r>
      <w:r>
        <w:rPr>
          <w:rFonts w:ascii="Times New Roman" w:eastAsia="宋体" w:hAnsi="Times New Roman" w:cs="Times New Roman"/>
          <w:sz w:val="24"/>
          <w:szCs w:val="24"/>
        </w:rPr>
        <w:t>85.18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，涵盖有本科毕业生的</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个学院，</w:t>
      </w:r>
      <w:r>
        <w:rPr>
          <w:rFonts w:ascii="Times New Roman" w:eastAsia="宋体" w:hAnsi="Times New Roman" w:cs="Times New Roman"/>
          <w:sz w:val="24"/>
          <w:szCs w:val="24"/>
        </w:rPr>
        <w:t>87</w:t>
      </w:r>
      <w:r>
        <w:rPr>
          <w:rFonts w:ascii="Times New Roman" w:eastAsia="宋体" w:hAnsi="Times New Roman" w:cs="Times New Roman" w:hint="eastAsia"/>
          <w:sz w:val="24"/>
          <w:szCs w:val="24"/>
        </w:rPr>
        <w:t>个专业及方向。</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形成的《云南农业大学</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届本科毕业生教学工作满意度调查分析报告》已向全校进行了反馈（包括校领导、各学院及相关部门）。</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年《分析报告》继续从毕业生对专业的满意度、专业课程设置及教学工作满意度、教学质量及公共教学环节满意度、思想政治教育与自身发展的满意度、对</w:t>
      </w:r>
      <w:r>
        <w:rPr>
          <w:rFonts w:ascii="Times New Roman" w:eastAsia="宋体" w:hAnsi="Times New Roman" w:cs="Times New Roman"/>
          <w:sz w:val="24"/>
          <w:szCs w:val="24"/>
        </w:rPr>
        <w:t>学校整体教学环境满意度</w:t>
      </w:r>
      <w:r>
        <w:rPr>
          <w:rFonts w:ascii="Times New Roman" w:eastAsia="宋体" w:hAnsi="Times New Roman" w:cs="Times New Roman" w:hint="eastAsia"/>
          <w:sz w:val="24"/>
          <w:szCs w:val="24"/>
        </w:rPr>
        <w:t>、对学生自主学习和学习情况满意度及学风满意度等方面进行了分析，对进一步加强教学管理，推进人才培养质量监测与评价，提升学校教学、服务水平提供了一定的数据支撑。</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通过表</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、图</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可以看出，学生对学校教学培养总体感到满意，本年度各项</w:t>
      </w:r>
      <w:r>
        <w:rPr>
          <w:rFonts w:ascii="Times New Roman" w:eastAsia="宋体" w:hAnsi="Times New Roman" w:cs="Times New Roman"/>
          <w:sz w:val="24"/>
          <w:szCs w:val="24"/>
        </w:rPr>
        <w:t>分析数据相比去年</w:t>
      </w:r>
      <w:r>
        <w:rPr>
          <w:rFonts w:ascii="Times New Roman" w:eastAsia="宋体" w:hAnsi="Times New Roman" w:cs="Times New Roman" w:hint="eastAsia"/>
          <w:sz w:val="24"/>
          <w:szCs w:val="24"/>
        </w:rPr>
        <w:t>略有</w:t>
      </w:r>
      <w:r>
        <w:rPr>
          <w:rFonts w:ascii="Times New Roman" w:eastAsia="宋体" w:hAnsi="Times New Roman" w:cs="Times New Roman"/>
          <w:sz w:val="24"/>
          <w:szCs w:val="24"/>
        </w:rPr>
        <w:t>下降</w:t>
      </w:r>
      <w:r>
        <w:rPr>
          <w:rFonts w:ascii="Times New Roman" w:eastAsia="宋体" w:hAnsi="Times New Roman" w:cs="Times New Roman" w:hint="eastAsia"/>
          <w:sz w:val="24"/>
          <w:szCs w:val="24"/>
        </w:rPr>
        <w:t>，不排除与</w:t>
      </w:r>
      <w:r>
        <w:rPr>
          <w:rFonts w:ascii="Times New Roman" w:eastAsia="宋体" w:hAnsi="Times New Roman" w:cs="Times New Roman"/>
          <w:sz w:val="24"/>
          <w:szCs w:val="24"/>
        </w:rPr>
        <w:t>疫情</w:t>
      </w:r>
      <w:r>
        <w:rPr>
          <w:rFonts w:ascii="Times New Roman" w:eastAsia="宋体" w:hAnsi="Times New Roman" w:cs="Times New Roman" w:hint="eastAsia"/>
          <w:sz w:val="24"/>
          <w:szCs w:val="24"/>
        </w:rPr>
        <w:t>影响下</w:t>
      </w:r>
      <w:r>
        <w:rPr>
          <w:rFonts w:ascii="Times New Roman" w:eastAsia="宋体" w:hAnsi="Times New Roman" w:cs="Times New Roman"/>
          <w:sz w:val="24"/>
          <w:szCs w:val="24"/>
        </w:rPr>
        <w:t>教学工作</w:t>
      </w:r>
      <w:r>
        <w:rPr>
          <w:rFonts w:ascii="Times New Roman" w:eastAsia="宋体" w:hAnsi="Times New Roman" w:cs="Times New Roman" w:hint="eastAsia"/>
          <w:sz w:val="24"/>
          <w:szCs w:val="24"/>
        </w:rPr>
        <w:t>开展遇到</w:t>
      </w:r>
      <w:r>
        <w:rPr>
          <w:rFonts w:ascii="Times New Roman" w:eastAsia="宋体" w:hAnsi="Times New Roman" w:cs="Times New Roman"/>
          <w:sz w:val="24"/>
          <w:szCs w:val="24"/>
        </w:rPr>
        <w:t>新挑战</w:t>
      </w:r>
      <w:r>
        <w:rPr>
          <w:rFonts w:ascii="Times New Roman" w:eastAsia="宋体" w:hAnsi="Times New Roman" w:cs="Times New Roman" w:hint="eastAsia"/>
          <w:sz w:val="24"/>
          <w:szCs w:val="24"/>
        </w:rPr>
        <w:t>有关，</w:t>
      </w:r>
      <w:r>
        <w:rPr>
          <w:rFonts w:ascii="Times New Roman" w:eastAsia="宋体" w:hAnsi="Times New Roman" w:cs="Times New Roman"/>
          <w:sz w:val="24"/>
          <w:szCs w:val="24"/>
        </w:rPr>
        <w:t>下一步</w:t>
      </w:r>
      <w:r>
        <w:rPr>
          <w:rFonts w:ascii="Times New Roman" w:eastAsia="宋体" w:hAnsi="Times New Roman" w:cs="Times New Roman" w:hint="eastAsia"/>
          <w:sz w:val="24"/>
          <w:szCs w:val="24"/>
        </w:rPr>
        <w:t>学校</w:t>
      </w:r>
      <w:r>
        <w:rPr>
          <w:rFonts w:ascii="Times New Roman" w:eastAsia="宋体" w:hAnsi="Times New Roman" w:cs="Times New Roman"/>
          <w:sz w:val="24"/>
          <w:szCs w:val="24"/>
        </w:rPr>
        <w:t>将</w:t>
      </w:r>
      <w:r>
        <w:rPr>
          <w:rFonts w:ascii="Times New Roman" w:eastAsia="宋体" w:hAnsi="Times New Roman" w:cs="Times New Roman" w:hint="eastAsia"/>
          <w:sz w:val="24"/>
          <w:szCs w:val="24"/>
        </w:rPr>
        <w:t>及时调整工作思路，认真研究如何</w:t>
      </w:r>
      <w:r>
        <w:rPr>
          <w:rFonts w:ascii="Times New Roman" w:eastAsia="宋体" w:hAnsi="Times New Roman" w:cs="Times New Roman"/>
          <w:sz w:val="24"/>
          <w:szCs w:val="24"/>
        </w:rPr>
        <w:t>进一步提高学生的学习满意度</w:t>
      </w:r>
      <w:r>
        <w:rPr>
          <w:rFonts w:ascii="Times New Roman" w:eastAsia="宋体" w:hAnsi="Times New Roman" w:cs="Times New Roman" w:hint="eastAsia"/>
          <w:sz w:val="24"/>
          <w:szCs w:val="24"/>
        </w:rPr>
        <w:t>。</w:t>
      </w:r>
    </w:p>
    <w:p w:rsidR="009857F6" w:rsidRDefault="009857F6">
      <w:pPr>
        <w:overflowPunct w:val="0"/>
        <w:spacing w:line="44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12</w:t>
      </w:r>
      <w:r>
        <w:rPr>
          <w:rFonts w:ascii="Times New Roman" w:eastAsia="宋体" w:hAnsi="Times New Roman" w:cs="Times New Roman" w:hint="eastAsia"/>
          <w:b/>
          <w:szCs w:val="21"/>
        </w:rPr>
        <w:t xml:space="preserve"> </w:t>
      </w:r>
      <w:r>
        <w:rPr>
          <w:rFonts w:ascii="Times New Roman" w:eastAsia="宋体" w:hAnsi="Times New Roman" w:cs="Times New Roman"/>
          <w:b/>
          <w:szCs w:val="21"/>
        </w:rPr>
        <w:t xml:space="preserve"> </w:t>
      </w:r>
      <w:r>
        <w:rPr>
          <w:rFonts w:ascii="Times New Roman" w:eastAsia="宋体" w:hAnsi="Times New Roman" w:cs="Times New Roman"/>
          <w:b/>
          <w:szCs w:val="21"/>
        </w:rPr>
        <w:t>毕业生对所学专业总体满意度情况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961"/>
        <w:gridCol w:w="960"/>
        <w:gridCol w:w="960"/>
        <w:gridCol w:w="960"/>
        <w:gridCol w:w="1274"/>
        <w:gridCol w:w="1225"/>
      </w:tblGrid>
      <w:tr w:rsidR="009857F6">
        <w:trPr>
          <w:trHeight w:val="397"/>
          <w:jc w:val="center"/>
        </w:trPr>
        <w:tc>
          <w:tcPr>
            <w:tcW w:w="1996"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对专业的满意度</w:t>
            </w:r>
          </w:p>
        </w:tc>
        <w:tc>
          <w:tcPr>
            <w:tcW w:w="953"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很满意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95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95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一般</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95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不满意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1264"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很不满意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121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标准分值</w:t>
            </w:r>
          </w:p>
        </w:tc>
      </w:tr>
      <w:tr w:rsidR="009857F6">
        <w:trPr>
          <w:trHeight w:val="397"/>
          <w:jc w:val="center"/>
        </w:trPr>
        <w:tc>
          <w:tcPr>
            <w:tcW w:w="1996"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lastRenderedPageBreak/>
              <w:t>2019</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16.9</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48.4</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30.2</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126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1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74.7</w:t>
            </w:r>
          </w:p>
        </w:tc>
      </w:tr>
      <w:tr w:rsidR="009857F6">
        <w:trPr>
          <w:trHeight w:val="397"/>
          <w:jc w:val="center"/>
        </w:trPr>
        <w:tc>
          <w:tcPr>
            <w:tcW w:w="1996"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2020</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17.3</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50.3</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29.2</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26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w:t>
            </w:r>
          </w:p>
        </w:tc>
        <w:tc>
          <w:tcPr>
            <w:tcW w:w="121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75.8</w:t>
            </w:r>
          </w:p>
        </w:tc>
      </w:tr>
      <w:tr w:rsidR="009857F6">
        <w:trPr>
          <w:trHeight w:val="397"/>
          <w:jc w:val="center"/>
        </w:trPr>
        <w:tc>
          <w:tcPr>
            <w:tcW w:w="1996"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2021</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52.4</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21.3</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126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w:t>
            </w:r>
          </w:p>
        </w:tc>
        <w:tc>
          <w:tcPr>
            <w:tcW w:w="121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79.38</w:t>
            </w:r>
          </w:p>
        </w:tc>
      </w:tr>
      <w:tr w:rsidR="009857F6">
        <w:trPr>
          <w:trHeight w:val="397"/>
          <w:jc w:val="center"/>
        </w:trPr>
        <w:tc>
          <w:tcPr>
            <w:tcW w:w="1996"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2022</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49.4</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26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0.6</w:t>
            </w:r>
          </w:p>
        </w:tc>
        <w:tc>
          <w:tcPr>
            <w:tcW w:w="121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78.62</w:t>
            </w:r>
          </w:p>
        </w:tc>
      </w:tr>
    </w:tbl>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13  2019-2022</w:t>
      </w:r>
      <w:r>
        <w:rPr>
          <w:rFonts w:ascii="Times New Roman" w:eastAsia="宋体" w:hAnsi="Times New Roman" w:cs="Times New Roman"/>
          <w:b/>
          <w:szCs w:val="21"/>
        </w:rPr>
        <w:t>届毕业生对学校总体教育教学质量满意度情况</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962"/>
        <w:gridCol w:w="961"/>
        <w:gridCol w:w="961"/>
        <w:gridCol w:w="961"/>
        <w:gridCol w:w="1215"/>
        <w:gridCol w:w="1145"/>
      </w:tblGrid>
      <w:tr w:rsidR="009857F6">
        <w:trPr>
          <w:trHeight w:val="397"/>
          <w:jc w:val="center"/>
        </w:trPr>
        <w:tc>
          <w:tcPr>
            <w:tcW w:w="2127" w:type="dxa"/>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bCs/>
                <w:szCs w:val="21"/>
              </w:rPr>
              <w:t>对总体教育教学质量满意度</w:t>
            </w:r>
          </w:p>
        </w:tc>
        <w:tc>
          <w:tcPr>
            <w:tcW w:w="953"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很满意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95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95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一般</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95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不满意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1204"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很不满意</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c>
          <w:tcPr>
            <w:tcW w:w="1134"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标准分值</w:t>
            </w:r>
          </w:p>
        </w:tc>
      </w:tr>
      <w:tr w:rsidR="009857F6">
        <w:trPr>
          <w:trHeight w:val="397"/>
          <w:jc w:val="center"/>
        </w:trPr>
        <w:tc>
          <w:tcPr>
            <w:tcW w:w="2127"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2019</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15.3</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56.3</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26.6</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0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0.6</w:t>
            </w:r>
          </w:p>
        </w:tc>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76.7</w:t>
            </w:r>
          </w:p>
        </w:tc>
      </w:tr>
      <w:tr w:rsidR="009857F6">
        <w:trPr>
          <w:trHeight w:val="397"/>
          <w:jc w:val="center"/>
        </w:trPr>
        <w:tc>
          <w:tcPr>
            <w:tcW w:w="2127"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2020</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17.6</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59.0</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22.1</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w:t>
            </w:r>
          </w:p>
        </w:tc>
        <w:tc>
          <w:tcPr>
            <w:tcW w:w="120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w:t>
            </w:r>
          </w:p>
        </w:tc>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78.3</w:t>
            </w:r>
          </w:p>
        </w:tc>
      </w:tr>
      <w:tr w:rsidR="009857F6">
        <w:trPr>
          <w:trHeight w:val="397"/>
          <w:jc w:val="center"/>
        </w:trPr>
        <w:tc>
          <w:tcPr>
            <w:tcW w:w="2127"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2021</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23.2</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58.4</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17.3</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w:t>
            </w:r>
          </w:p>
        </w:tc>
        <w:tc>
          <w:tcPr>
            <w:tcW w:w="120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w:t>
            </w:r>
          </w:p>
        </w:tc>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80.5</w:t>
            </w:r>
          </w:p>
        </w:tc>
      </w:tr>
      <w:tr w:rsidR="009857F6">
        <w:trPr>
          <w:trHeight w:val="397"/>
          <w:jc w:val="center"/>
        </w:trPr>
        <w:tc>
          <w:tcPr>
            <w:tcW w:w="2127" w:type="dxa"/>
            <w:vAlign w:val="center"/>
          </w:tcPr>
          <w:p w:rsidR="009857F6" w:rsidRDefault="002D1439">
            <w:pPr>
              <w:overflowPunct w:val="0"/>
              <w:contextualSpacing/>
              <w:jc w:val="center"/>
              <w:rPr>
                <w:rFonts w:ascii="Times New Roman" w:eastAsia="宋体" w:hAnsi="Times New Roman" w:cs="Times New Roman"/>
                <w:bCs/>
                <w:szCs w:val="21"/>
              </w:rPr>
            </w:pPr>
            <w:r>
              <w:rPr>
                <w:rFonts w:ascii="Times New Roman" w:eastAsia="宋体" w:hAnsi="Times New Roman" w:cs="Times New Roman"/>
                <w:bCs/>
                <w:szCs w:val="21"/>
              </w:rPr>
              <w:t>2022</w:t>
            </w:r>
            <w:r>
              <w:rPr>
                <w:rFonts w:ascii="Times New Roman" w:eastAsia="宋体" w:hAnsi="Times New Roman" w:cs="Times New Roman"/>
                <w:bCs/>
                <w:szCs w:val="21"/>
              </w:rPr>
              <w:t>届毕业生</w:t>
            </w:r>
          </w:p>
        </w:tc>
        <w:tc>
          <w:tcPr>
            <w:tcW w:w="953"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23.1</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53.1</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22.2</w:t>
            </w:r>
          </w:p>
        </w:tc>
        <w:tc>
          <w:tcPr>
            <w:tcW w:w="95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20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w:t>
            </w:r>
          </w:p>
        </w:tc>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79.3</w:t>
            </w:r>
          </w:p>
        </w:tc>
      </w:tr>
    </w:tbl>
    <w:p w:rsidR="009857F6" w:rsidRDefault="009857F6">
      <w:pPr>
        <w:overflowPunct w:val="0"/>
        <w:contextualSpacing/>
        <w:jc w:val="center"/>
        <w:rPr>
          <w:rFonts w:ascii="Times New Roman" w:eastAsia="宋体" w:hAnsi="Times New Roman" w:cs="Times New Roman"/>
          <w:sz w:val="24"/>
          <w:szCs w:val="24"/>
        </w:rPr>
      </w:pPr>
    </w:p>
    <w:p w:rsidR="009857F6" w:rsidRDefault="002D1439">
      <w:pPr>
        <w:overflowPunct w:val="0"/>
        <w:contextualSpacing/>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111750" cy="2703195"/>
            <wp:effectExtent l="4445" t="4445" r="8255" b="16510"/>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7F6" w:rsidRDefault="002D1439">
      <w:pPr>
        <w:overflowPunct w:val="0"/>
        <w:spacing w:beforeLines="50" w:before="156"/>
        <w:jc w:val="center"/>
        <w:rPr>
          <w:rFonts w:ascii="Times New Roman" w:eastAsia="宋体" w:hAnsi="Times New Roman" w:cs="Times New Roman"/>
          <w:b/>
          <w:bCs/>
          <w:szCs w:val="21"/>
        </w:rPr>
      </w:pPr>
      <w:r>
        <w:rPr>
          <w:rFonts w:ascii="Times New Roman" w:eastAsia="宋体" w:hAnsi="Times New Roman" w:cs="Times New Roman"/>
          <w:b/>
          <w:bCs/>
          <w:szCs w:val="21"/>
        </w:rPr>
        <w:t>图</w:t>
      </w:r>
      <w:r>
        <w:rPr>
          <w:rFonts w:ascii="Times New Roman" w:eastAsia="宋体" w:hAnsi="Times New Roman" w:cs="Times New Roman"/>
          <w:b/>
          <w:bCs/>
          <w:szCs w:val="21"/>
        </w:rPr>
        <w:t xml:space="preserve">8 </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毕业生</w:t>
      </w:r>
      <w:r>
        <w:rPr>
          <w:rFonts w:ascii="Times New Roman" w:eastAsia="宋体" w:hAnsi="Times New Roman" w:cs="Times New Roman"/>
          <w:b/>
        </w:rPr>
        <w:t>对本专业预期的培养目标及毕业要求达成度</w:t>
      </w:r>
      <w:r>
        <w:rPr>
          <w:rFonts w:ascii="Times New Roman" w:eastAsia="宋体" w:hAnsi="Times New Roman" w:cs="Times New Roman"/>
          <w:b/>
          <w:bCs/>
          <w:szCs w:val="21"/>
        </w:rPr>
        <w:t>情况</w:t>
      </w:r>
    </w:p>
    <w:p w:rsidR="009857F6" w:rsidRDefault="009857F6">
      <w:pPr>
        <w:overflowPunct w:val="0"/>
        <w:contextualSpacing/>
        <w:jc w:val="center"/>
        <w:rPr>
          <w:rFonts w:ascii="Times New Roman" w:eastAsia="宋体" w:hAnsi="Times New Roman" w:cs="Times New Roman"/>
          <w:b/>
          <w:bCs/>
          <w:szCs w:val="21"/>
        </w:rPr>
      </w:pP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6.2 </w:t>
      </w:r>
      <w:r>
        <w:rPr>
          <w:rFonts w:ascii="Times New Roman" w:eastAsia="黑体" w:hAnsi="Times New Roman" w:cs="Calibri"/>
          <w:sz w:val="28"/>
          <w:szCs w:val="28"/>
        </w:rPr>
        <w:t>学生毕业及学位授予情况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年共有本科毕业生</w:t>
      </w:r>
      <w:r>
        <w:rPr>
          <w:rFonts w:ascii="Times New Roman" w:eastAsia="宋体" w:hAnsi="Times New Roman" w:cs="Times New Roman" w:hint="eastAsia"/>
          <w:sz w:val="24"/>
          <w:szCs w:val="24"/>
        </w:rPr>
        <w:t>8575</w:t>
      </w:r>
      <w:r>
        <w:rPr>
          <w:rFonts w:ascii="Times New Roman" w:eastAsia="宋体" w:hAnsi="Times New Roman" w:cs="Times New Roman" w:hint="eastAsia"/>
          <w:sz w:val="24"/>
          <w:szCs w:val="24"/>
        </w:rPr>
        <w:t>人，实际毕业人数</w:t>
      </w:r>
      <w:r>
        <w:rPr>
          <w:rFonts w:ascii="Times New Roman" w:eastAsia="宋体" w:hAnsi="Times New Roman" w:cs="Times New Roman" w:hint="eastAsia"/>
          <w:sz w:val="24"/>
          <w:szCs w:val="24"/>
        </w:rPr>
        <w:t>8319</w:t>
      </w:r>
      <w:r>
        <w:rPr>
          <w:rFonts w:ascii="Times New Roman" w:eastAsia="宋体" w:hAnsi="Times New Roman" w:cs="Times New Roman" w:hint="eastAsia"/>
          <w:sz w:val="24"/>
          <w:szCs w:val="24"/>
        </w:rPr>
        <w:t>人，毕业率为</w:t>
      </w:r>
      <w:r>
        <w:rPr>
          <w:rFonts w:ascii="Times New Roman" w:eastAsia="宋体" w:hAnsi="Times New Roman" w:cs="Times New Roman" w:hint="eastAsia"/>
          <w:sz w:val="24"/>
          <w:szCs w:val="24"/>
        </w:rPr>
        <w:t>97.01%</w:t>
      </w:r>
      <w:r>
        <w:rPr>
          <w:rFonts w:ascii="Times New Roman" w:eastAsia="宋体" w:hAnsi="Times New Roman" w:cs="Times New Roman" w:hint="eastAsia"/>
          <w:sz w:val="24"/>
          <w:szCs w:val="24"/>
        </w:rPr>
        <w:t>，学位授予率为</w:t>
      </w:r>
      <w:r>
        <w:rPr>
          <w:rFonts w:ascii="Times New Roman" w:eastAsia="宋体" w:hAnsi="Times New Roman" w:cs="Times New Roman" w:hint="eastAsia"/>
          <w:sz w:val="24"/>
          <w:szCs w:val="24"/>
        </w:rPr>
        <w:t>99.78%</w:t>
      </w:r>
      <w:r>
        <w:rPr>
          <w:rFonts w:ascii="Times New Roman" w:eastAsia="宋体" w:hAnsi="Times New Roman" w:cs="Times New Roman" w:hint="eastAsia"/>
          <w:sz w:val="24"/>
          <w:szCs w:val="24"/>
        </w:rPr>
        <w:t>。</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6.3 </w:t>
      </w:r>
      <w:r>
        <w:rPr>
          <w:rFonts w:ascii="Times New Roman" w:eastAsia="黑体" w:hAnsi="Times New Roman" w:cs="Calibri" w:hint="eastAsia"/>
          <w:sz w:val="28"/>
          <w:szCs w:val="28"/>
        </w:rPr>
        <w:t>应届本科生攻读研究生情况</w:t>
      </w:r>
    </w:p>
    <w:p w:rsidR="009857F6" w:rsidRDefault="002D1439">
      <w:pPr>
        <w:overflowPunct w:val="0"/>
        <w:spacing w:line="440" w:lineRule="exact"/>
        <w:ind w:firstLineChars="200" w:firstLine="480"/>
        <w:contextualSpacing/>
        <w:rPr>
          <w:rFonts w:ascii="Times New Roman" w:eastAsia="宋体" w:hAnsi="Times New Roman" w:cs="仿宋"/>
          <w:sz w:val="24"/>
          <w:szCs w:val="24"/>
        </w:rPr>
      </w:pPr>
      <w:r>
        <w:rPr>
          <w:rFonts w:ascii="Times New Roman" w:eastAsia="宋体" w:hAnsi="Times New Roman" w:cs="仿宋" w:hint="eastAsia"/>
          <w:sz w:val="24"/>
          <w:szCs w:val="24"/>
        </w:rPr>
        <w:t>学校应届本科毕业生升学</w:t>
      </w:r>
      <w:r>
        <w:rPr>
          <w:rFonts w:ascii="Times New Roman" w:eastAsia="宋体" w:hAnsi="Times New Roman" w:cs="仿宋" w:hint="eastAsia"/>
          <w:sz w:val="24"/>
          <w:szCs w:val="24"/>
        </w:rPr>
        <w:t>853</w:t>
      </w:r>
      <w:r>
        <w:rPr>
          <w:rFonts w:ascii="Times New Roman" w:eastAsia="宋体" w:hAnsi="Times New Roman" w:cs="仿宋" w:hint="eastAsia"/>
          <w:sz w:val="24"/>
          <w:szCs w:val="24"/>
        </w:rPr>
        <w:t>人，占</w:t>
      </w:r>
      <w:r>
        <w:rPr>
          <w:rFonts w:ascii="Times New Roman" w:eastAsia="宋体" w:hAnsi="Times New Roman" w:cs="仿宋" w:hint="eastAsia"/>
          <w:sz w:val="24"/>
          <w:szCs w:val="24"/>
        </w:rPr>
        <w:t>10.25%</w:t>
      </w:r>
      <w:r>
        <w:rPr>
          <w:rFonts w:ascii="Times New Roman" w:eastAsia="宋体" w:hAnsi="Times New Roman" w:cs="仿宋" w:hint="eastAsia"/>
          <w:sz w:val="24"/>
          <w:szCs w:val="24"/>
        </w:rPr>
        <w:t>，其中出国（境）留学</w:t>
      </w:r>
      <w:r>
        <w:rPr>
          <w:rFonts w:ascii="Times New Roman" w:eastAsia="宋体" w:hAnsi="Times New Roman" w:cs="仿宋" w:hint="eastAsia"/>
          <w:sz w:val="24"/>
          <w:szCs w:val="24"/>
        </w:rPr>
        <w:t>30</w:t>
      </w:r>
      <w:r>
        <w:rPr>
          <w:rFonts w:ascii="Times New Roman" w:eastAsia="宋体" w:hAnsi="Times New Roman" w:cs="仿宋" w:hint="eastAsia"/>
          <w:sz w:val="24"/>
          <w:szCs w:val="24"/>
        </w:rPr>
        <w:t>人，占</w:t>
      </w:r>
      <w:r>
        <w:rPr>
          <w:rFonts w:ascii="Times New Roman" w:eastAsia="宋体" w:hAnsi="Times New Roman" w:cs="仿宋" w:hint="eastAsia"/>
          <w:sz w:val="24"/>
          <w:szCs w:val="24"/>
        </w:rPr>
        <w:t>0.45%</w:t>
      </w:r>
      <w:r>
        <w:rPr>
          <w:rFonts w:ascii="Times New Roman" w:eastAsia="宋体" w:hAnsi="Times New Roman" w:cs="仿宋" w:hint="eastAsia"/>
          <w:sz w:val="24"/>
          <w:szCs w:val="24"/>
        </w:rPr>
        <w:t>。详见表</w:t>
      </w:r>
      <w:r>
        <w:rPr>
          <w:rFonts w:ascii="Times New Roman" w:eastAsia="宋体" w:hAnsi="Times New Roman" w:cs="仿宋" w:hint="eastAsia"/>
          <w:sz w:val="24"/>
          <w:szCs w:val="24"/>
        </w:rPr>
        <w:t>14</w:t>
      </w:r>
      <w:r>
        <w:rPr>
          <w:rFonts w:ascii="Times New Roman" w:eastAsia="宋体" w:hAnsi="Times New Roman" w:cs="仿宋" w:hint="eastAsia"/>
          <w:sz w:val="24"/>
          <w:szCs w:val="24"/>
        </w:rPr>
        <w:t>。</w:t>
      </w:r>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spacing w:afterLines="20" w:after="62"/>
        <w:ind w:firstLine="48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14  </w:t>
      </w:r>
      <w:r>
        <w:rPr>
          <w:rFonts w:ascii="Times New Roman" w:eastAsia="宋体" w:hAnsi="Times New Roman" w:cs="Times New Roman"/>
          <w:b/>
          <w:szCs w:val="21"/>
        </w:rPr>
        <w:t>毕业生升学情况表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0"/>
        <w:gridCol w:w="3014"/>
        <w:gridCol w:w="1986"/>
      </w:tblGrid>
      <w:tr w:rsidR="009857F6">
        <w:trPr>
          <w:trHeight w:val="391"/>
          <w:jc w:val="center"/>
        </w:trPr>
        <w:tc>
          <w:tcPr>
            <w:tcW w:w="5966" w:type="dxa"/>
            <w:gridSpan w:val="2"/>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b/>
                <w:szCs w:val="21"/>
              </w:rPr>
              <w:lastRenderedPageBreak/>
              <w:t>项</w:t>
            </w:r>
            <w:r>
              <w:rPr>
                <w:rFonts w:ascii="Times New Roman" w:eastAsia="宋体" w:hAnsi="Times New Roman" w:cs="Times New Roman"/>
                <w:b/>
                <w:szCs w:val="21"/>
              </w:rPr>
              <w:t xml:space="preserve">   </w:t>
            </w:r>
            <w:r>
              <w:rPr>
                <w:rFonts w:ascii="Times New Roman" w:eastAsia="宋体" w:hAnsi="Times New Roman" w:cs="Times New Roman"/>
                <w:b/>
                <w:szCs w:val="21"/>
              </w:rPr>
              <w:t>目</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b/>
                <w:szCs w:val="21"/>
              </w:rPr>
              <w:t>人数</w:t>
            </w:r>
          </w:p>
        </w:tc>
      </w:tr>
      <w:tr w:rsidR="009857F6">
        <w:trPr>
          <w:trHeight w:val="391"/>
          <w:jc w:val="center"/>
        </w:trPr>
        <w:tc>
          <w:tcPr>
            <w:tcW w:w="2802" w:type="dxa"/>
            <w:vMerge w:val="restart"/>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szCs w:val="21"/>
              </w:rPr>
              <w:t>应届毕业生升学情况（人）</w:t>
            </w:r>
          </w:p>
        </w:tc>
        <w:tc>
          <w:tcPr>
            <w:tcW w:w="3164"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szCs w:val="21"/>
              </w:rPr>
              <w:t>总数</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rPr>
              <w:t>853</w:t>
            </w:r>
          </w:p>
        </w:tc>
      </w:tr>
      <w:tr w:rsidR="009857F6">
        <w:trPr>
          <w:trHeight w:val="391"/>
          <w:jc w:val="center"/>
        </w:trPr>
        <w:tc>
          <w:tcPr>
            <w:tcW w:w="2802" w:type="dxa"/>
            <w:vMerge/>
            <w:vAlign w:val="center"/>
          </w:tcPr>
          <w:p w:rsidR="009857F6" w:rsidRDefault="009857F6">
            <w:pPr>
              <w:overflowPunct w:val="0"/>
              <w:contextualSpacing/>
              <w:jc w:val="center"/>
              <w:rPr>
                <w:rFonts w:ascii="Times New Roman" w:eastAsia="宋体" w:hAnsi="Times New Roman" w:cs="Times New Roman"/>
              </w:rPr>
            </w:pPr>
          </w:p>
        </w:tc>
        <w:tc>
          <w:tcPr>
            <w:tcW w:w="3164"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szCs w:val="21"/>
              </w:rPr>
              <w:t>其中：升学考取本校</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rPr>
              <w:t>454</w:t>
            </w:r>
          </w:p>
        </w:tc>
      </w:tr>
      <w:tr w:rsidR="009857F6">
        <w:trPr>
          <w:trHeight w:val="391"/>
          <w:jc w:val="center"/>
        </w:trPr>
        <w:tc>
          <w:tcPr>
            <w:tcW w:w="2802" w:type="dxa"/>
            <w:vMerge/>
            <w:vAlign w:val="center"/>
          </w:tcPr>
          <w:p w:rsidR="009857F6" w:rsidRDefault="009857F6">
            <w:pPr>
              <w:overflowPunct w:val="0"/>
              <w:contextualSpacing/>
              <w:jc w:val="center"/>
              <w:rPr>
                <w:rFonts w:ascii="Times New Roman" w:eastAsia="宋体" w:hAnsi="Times New Roman" w:cs="Times New Roman"/>
              </w:rPr>
            </w:pPr>
          </w:p>
        </w:tc>
        <w:tc>
          <w:tcPr>
            <w:tcW w:w="3164"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szCs w:val="21"/>
              </w:rPr>
              <w:t>其中：升学考取外校</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rPr>
              <w:t>288</w:t>
            </w:r>
          </w:p>
        </w:tc>
      </w:tr>
      <w:tr w:rsidR="009857F6">
        <w:trPr>
          <w:trHeight w:val="391"/>
          <w:jc w:val="center"/>
        </w:trPr>
        <w:tc>
          <w:tcPr>
            <w:tcW w:w="2802" w:type="dxa"/>
            <w:vMerge/>
            <w:vAlign w:val="center"/>
          </w:tcPr>
          <w:p w:rsidR="009857F6" w:rsidRDefault="009857F6">
            <w:pPr>
              <w:overflowPunct w:val="0"/>
              <w:contextualSpacing/>
              <w:jc w:val="center"/>
              <w:rPr>
                <w:rFonts w:ascii="Times New Roman" w:eastAsia="宋体" w:hAnsi="Times New Roman" w:cs="Times New Roman"/>
              </w:rPr>
            </w:pPr>
          </w:p>
        </w:tc>
        <w:tc>
          <w:tcPr>
            <w:tcW w:w="3164"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szCs w:val="21"/>
              </w:rPr>
              <w:t>其中：免试推荐研究生</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rPr>
              <w:t>80</w:t>
            </w:r>
          </w:p>
        </w:tc>
      </w:tr>
      <w:tr w:rsidR="009857F6">
        <w:trPr>
          <w:trHeight w:val="391"/>
          <w:jc w:val="center"/>
        </w:trPr>
        <w:tc>
          <w:tcPr>
            <w:tcW w:w="2802" w:type="dxa"/>
            <w:vMerge/>
            <w:vAlign w:val="center"/>
          </w:tcPr>
          <w:p w:rsidR="009857F6" w:rsidRDefault="009857F6">
            <w:pPr>
              <w:overflowPunct w:val="0"/>
              <w:contextualSpacing/>
              <w:jc w:val="center"/>
              <w:rPr>
                <w:rFonts w:ascii="Times New Roman" w:eastAsia="宋体" w:hAnsi="Times New Roman" w:cs="Times New Roman"/>
              </w:rPr>
            </w:pPr>
          </w:p>
        </w:tc>
        <w:tc>
          <w:tcPr>
            <w:tcW w:w="3164"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szCs w:val="21"/>
              </w:rPr>
              <w:t>其中：出国（境）深造</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rPr>
              <w:t>30</w:t>
            </w:r>
          </w:p>
        </w:tc>
      </w:tr>
      <w:tr w:rsidR="009857F6">
        <w:trPr>
          <w:trHeight w:val="391"/>
          <w:jc w:val="center"/>
        </w:trPr>
        <w:tc>
          <w:tcPr>
            <w:tcW w:w="2802" w:type="dxa"/>
            <w:vMerge/>
            <w:vAlign w:val="center"/>
          </w:tcPr>
          <w:p w:rsidR="009857F6" w:rsidRDefault="009857F6">
            <w:pPr>
              <w:overflowPunct w:val="0"/>
              <w:contextualSpacing/>
              <w:jc w:val="center"/>
              <w:rPr>
                <w:rFonts w:ascii="Times New Roman" w:eastAsia="宋体" w:hAnsi="Times New Roman" w:cs="Times New Roman"/>
              </w:rPr>
            </w:pPr>
          </w:p>
        </w:tc>
        <w:tc>
          <w:tcPr>
            <w:tcW w:w="316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其中：</w:t>
            </w:r>
            <w:r>
              <w:rPr>
                <w:rFonts w:ascii="Times New Roman" w:eastAsia="宋体" w:hAnsi="Times New Roman" w:cs="Times New Roman"/>
              </w:rPr>
              <w:t>第二学士学位</w:t>
            </w:r>
          </w:p>
        </w:tc>
        <w:tc>
          <w:tcPr>
            <w:tcW w:w="2080" w:type="dxa"/>
            <w:vAlign w:val="center"/>
          </w:tcPr>
          <w:p w:rsidR="009857F6" w:rsidRDefault="002D1439">
            <w:pPr>
              <w:overflowPunct w:val="0"/>
              <w:contextualSpacing/>
              <w:jc w:val="center"/>
              <w:rPr>
                <w:rFonts w:ascii="Times New Roman" w:eastAsia="宋体" w:hAnsi="Times New Roman" w:cs="Times New Roman"/>
              </w:rPr>
            </w:pPr>
            <w:r>
              <w:rPr>
                <w:rFonts w:ascii="Times New Roman" w:eastAsia="宋体" w:hAnsi="Times New Roman" w:cs="Times New Roman"/>
              </w:rPr>
              <w:t>1</w:t>
            </w:r>
          </w:p>
        </w:tc>
      </w:tr>
    </w:tbl>
    <w:p w:rsidR="009857F6" w:rsidRDefault="009857F6">
      <w:pPr>
        <w:overflowPunct w:val="0"/>
        <w:spacing w:line="300" w:lineRule="exact"/>
        <w:ind w:firstLineChars="200" w:firstLine="560"/>
        <w:contextualSpacing/>
        <w:rPr>
          <w:rFonts w:ascii="Times New Roman" w:eastAsia="黑体" w:hAnsi="Times New Roman" w:cs="Calibri"/>
          <w:sz w:val="28"/>
          <w:szCs w:val="28"/>
        </w:rPr>
      </w:pP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6.4 </w:t>
      </w:r>
      <w:r>
        <w:rPr>
          <w:rFonts w:ascii="Times New Roman" w:eastAsia="黑体" w:hAnsi="Times New Roman" w:cs="Calibri" w:hint="eastAsia"/>
          <w:sz w:val="28"/>
          <w:szCs w:val="28"/>
        </w:rPr>
        <w:t>学生就业情况</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截至</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日，学校应届本科毕业生人数</w:t>
      </w:r>
      <w:r>
        <w:rPr>
          <w:rFonts w:ascii="Times New Roman" w:eastAsia="宋体" w:hAnsi="Times New Roman" w:cs="Times New Roman" w:hint="eastAsia"/>
          <w:sz w:val="24"/>
          <w:szCs w:val="24"/>
        </w:rPr>
        <w:t>8</w:t>
      </w:r>
      <w:r>
        <w:rPr>
          <w:rFonts w:ascii="Times New Roman" w:eastAsia="宋体" w:hAnsi="Times New Roman" w:cs="Times New Roman"/>
          <w:sz w:val="24"/>
          <w:szCs w:val="24"/>
        </w:rPr>
        <w:t>574</w:t>
      </w:r>
      <w:r>
        <w:rPr>
          <w:rFonts w:ascii="Times New Roman" w:eastAsia="宋体" w:hAnsi="Times New Roman" w:cs="Times New Roman" w:hint="eastAsia"/>
          <w:sz w:val="24"/>
          <w:szCs w:val="24"/>
        </w:rPr>
        <w:t>人，较</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届增加</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204</w:t>
      </w:r>
      <w:r>
        <w:rPr>
          <w:rFonts w:ascii="Times New Roman" w:eastAsia="宋体" w:hAnsi="Times New Roman" w:cs="Times New Roman" w:hint="eastAsia"/>
          <w:sz w:val="24"/>
          <w:szCs w:val="24"/>
        </w:rPr>
        <w:t>人，增长率为</w:t>
      </w:r>
      <w:r>
        <w:rPr>
          <w:rFonts w:ascii="Times New Roman" w:eastAsia="宋体" w:hAnsi="Times New Roman" w:cs="Times New Roman" w:hint="eastAsia"/>
          <w:sz w:val="24"/>
          <w:szCs w:val="24"/>
        </w:rPr>
        <w:t>1</w:t>
      </w:r>
      <w:r>
        <w:rPr>
          <w:rFonts w:ascii="Times New Roman" w:eastAsia="宋体" w:hAnsi="Times New Roman" w:cs="Times New Roman"/>
          <w:sz w:val="24"/>
          <w:szCs w:val="24"/>
        </w:rPr>
        <w:t>6.3</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毕业去向</w:t>
      </w:r>
      <w:r>
        <w:rPr>
          <w:rFonts w:ascii="Times New Roman" w:eastAsia="宋体" w:hAnsi="Times New Roman" w:cs="Times New Roman"/>
          <w:sz w:val="24"/>
          <w:szCs w:val="24"/>
        </w:rPr>
        <w:t>落实人数</w:t>
      </w:r>
      <w:r>
        <w:rPr>
          <w:rFonts w:ascii="Times New Roman" w:eastAsia="宋体" w:hAnsi="Times New Roman" w:cs="Times New Roman" w:hint="eastAsia"/>
          <w:sz w:val="24"/>
          <w:szCs w:val="24"/>
        </w:rPr>
        <w:t>较去年同期增长</w:t>
      </w:r>
      <w:r>
        <w:rPr>
          <w:rFonts w:ascii="Times New Roman" w:eastAsia="宋体" w:hAnsi="Times New Roman" w:cs="Times New Roman" w:hint="eastAsia"/>
          <w:sz w:val="24"/>
          <w:szCs w:val="24"/>
        </w:rPr>
        <w:t>1</w:t>
      </w:r>
      <w:r>
        <w:rPr>
          <w:rFonts w:ascii="Times New Roman" w:eastAsia="宋体" w:hAnsi="Times New Roman" w:cs="Times New Roman"/>
          <w:sz w:val="24"/>
          <w:szCs w:val="24"/>
        </w:rPr>
        <w:t>4.3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，总体毕业生毕业</w:t>
      </w:r>
      <w:r>
        <w:rPr>
          <w:rFonts w:ascii="Times New Roman" w:eastAsia="宋体" w:hAnsi="Times New Roman" w:cs="Times New Roman"/>
          <w:sz w:val="24"/>
          <w:szCs w:val="24"/>
        </w:rPr>
        <w:t>去向落实率</w:t>
      </w:r>
      <w:r>
        <w:rPr>
          <w:rFonts w:ascii="Times New Roman" w:eastAsia="宋体" w:hAnsi="Times New Roman" w:cs="Times New Roman" w:hint="eastAsia"/>
          <w:sz w:val="24"/>
          <w:szCs w:val="24"/>
        </w:rPr>
        <w:t>保持稳定。学校应届本科毕业生总体就业率达</w:t>
      </w:r>
      <w:r>
        <w:rPr>
          <w:rFonts w:ascii="Times New Roman" w:eastAsia="宋体" w:hAnsi="Times New Roman" w:cs="Times New Roman" w:hint="eastAsia"/>
          <w:sz w:val="24"/>
          <w:szCs w:val="24"/>
        </w:rPr>
        <w:t>79.50%</w:t>
      </w:r>
      <w:r>
        <w:rPr>
          <w:rFonts w:ascii="Times New Roman" w:eastAsia="宋体" w:hAnsi="Times New Roman" w:cs="Times New Roman" w:hint="eastAsia"/>
          <w:sz w:val="24"/>
          <w:szCs w:val="24"/>
        </w:rPr>
        <w:t>。毕业生最主要的毕业去向是企业，占</w:t>
      </w:r>
      <w:r>
        <w:rPr>
          <w:rFonts w:ascii="Times New Roman" w:eastAsia="宋体" w:hAnsi="Times New Roman" w:cs="Times New Roman" w:hint="eastAsia"/>
          <w:sz w:val="24"/>
          <w:szCs w:val="24"/>
        </w:rPr>
        <w:t>65.07%</w:t>
      </w:r>
      <w:r>
        <w:rPr>
          <w:rFonts w:ascii="Times New Roman" w:eastAsia="宋体" w:hAnsi="Times New Roman" w:cs="Times New Roman" w:hint="eastAsia"/>
          <w:sz w:val="24"/>
          <w:szCs w:val="24"/>
        </w:rPr>
        <w:t>，较</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021</w:t>
      </w:r>
      <w:r>
        <w:rPr>
          <w:rFonts w:ascii="Times New Roman" w:eastAsia="宋体" w:hAnsi="Times New Roman" w:cs="Times New Roman" w:hint="eastAsia"/>
          <w:sz w:val="24"/>
          <w:szCs w:val="24"/>
        </w:rPr>
        <w:t>届毕业生均有所提升。</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届本科毕业生毕业</w:t>
      </w:r>
      <w:r>
        <w:rPr>
          <w:rFonts w:ascii="Times New Roman" w:eastAsia="宋体" w:hAnsi="Times New Roman" w:cs="Times New Roman"/>
          <w:sz w:val="24"/>
          <w:szCs w:val="24"/>
        </w:rPr>
        <w:t>去向</w:t>
      </w:r>
      <w:r>
        <w:rPr>
          <w:rFonts w:ascii="Times New Roman" w:eastAsia="宋体" w:hAnsi="Times New Roman" w:cs="Times New Roman" w:hint="eastAsia"/>
          <w:sz w:val="24"/>
          <w:szCs w:val="24"/>
        </w:rPr>
        <w:t>为党政机关、事业单位和国有企业的毕业生人数为</w:t>
      </w:r>
      <w:r>
        <w:rPr>
          <w:rFonts w:ascii="Times New Roman" w:eastAsia="宋体" w:hAnsi="Times New Roman" w:cs="Times New Roman"/>
          <w:sz w:val="24"/>
          <w:szCs w:val="24"/>
        </w:rPr>
        <w:t>1421</w:t>
      </w:r>
      <w:r>
        <w:rPr>
          <w:rFonts w:ascii="Times New Roman" w:eastAsia="宋体" w:hAnsi="Times New Roman" w:cs="Times New Roman" w:hint="eastAsia"/>
          <w:sz w:val="24"/>
          <w:szCs w:val="24"/>
        </w:rPr>
        <w:t>人</w:t>
      </w:r>
      <w:r>
        <w:rPr>
          <w:rFonts w:ascii="Times New Roman" w:eastAsia="宋体" w:hAnsi="Times New Roman" w:cs="Times New Roman"/>
          <w:sz w:val="24"/>
          <w:szCs w:val="24"/>
        </w:rPr>
        <w:t>，</w:t>
      </w:r>
      <w:r>
        <w:rPr>
          <w:rFonts w:ascii="Times New Roman" w:eastAsia="宋体" w:hAnsi="Times New Roman" w:cs="Times New Roman" w:hint="eastAsia"/>
          <w:sz w:val="24"/>
          <w:szCs w:val="24"/>
        </w:rPr>
        <w:t>占已落实毕业生</w:t>
      </w:r>
      <w:r>
        <w:rPr>
          <w:rFonts w:ascii="Times New Roman" w:eastAsia="宋体" w:hAnsi="Times New Roman" w:cs="Times New Roman"/>
          <w:sz w:val="24"/>
          <w:szCs w:val="24"/>
        </w:rPr>
        <w:t>去向人数比例为</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；到省内外优质民营企业工作、升学的毕业生数量明显增多，就业地区、就业行业分布呈现多元态势，毕业生就业满意度提高。</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6.5 </w:t>
      </w:r>
      <w:r>
        <w:rPr>
          <w:rFonts w:ascii="Times New Roman" w:eastAsia="黑体" w:hAnsi="Times New Roman" w:cs="Calibri" w:hint="eastAsia"/>
          <w:sz w:val="28"/>
          <w:szCs w:val="28"/>
        </w:rPr>
        <w:t>社会用人单位对毕业生评价</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毕业生深受社会各界用人单位好评，用人单位对历届毕业生的满意度达</w:t>
      </w:r>
      <w:r>
        <w:rPr>
          <w:rFonts w:ascii="Times New Roman" w:eastAsia="宋体" w:hAnsi="Times New Roman" w:cs="Times New Roman"/>
          <w:sz w:val="24"/>
          <w:szCs w:val="24"/>
        </w:rPr>
        <w:t>95</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以上。</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21</w:t>
      </w:r>
      <w:r>
        <w:rPr>
          <w:rFonts w:ascii="Times New Roman" w:eastAsia="宋体" w:hAnsi="Times New Roman" w:cs="Times New Roman" w:hint="eastAsia"/>
          <w:sz w:val="24"/>
          <w:szCs w:val="24"/>
        </w:rPr>
        <w:t>年，学校开展毕业生就业质量调查问卷，分别为毕业生篇、用人单位篇两份问卷，以毕业生篇调查为主。在云南农业大学</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届全体毕业生中开展就业状况调查，调查时间为</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月至</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月。用人单位篇的调查内容为：从用人单位的角度评价影响就业创业质量的指标、对毕业生的满意度、对毕业生就业创业工作的满意度等；采用网络调查和现场实地调查相结合的形式展开。本次调查共回收有效问卷</w:t>
      </w:r>
      <w:r>
        <w:rPr>
          <w:rFonts w:ascii="Times New Roman" w:eastAsia="宋体" w:hAnsi="Times New Roman" w:cs="Times New Roman" w:hint="eastAsia"/>
          <w:sz w:val="24"/>
          <w:szCs w:val="24"/>
        </w:rPr>
        <w:t>3</w:t>
      </w:r>
      <w:r>
        <w:rPr>
          <w:rFonts w:ascii="Times New Roman" w:eastAsia="宋体" w:hAnsi="Times New Roman" w:cs="Times New Roman"/>
          <w:sz w:val="24"/>
          <w:szCs w:val="24"/>
        </w:rPr>
        <w:t>401</w:t>
      </w:r>
      <w:r>
        <w:rPr>
          <w:rFonts w:ascii="Times New Roman" w:eastAsia="宋体" w:hAnsi="Times New Roman" w:cs="Times New Roman" w:hint="eastAsia"/>
          <w:sz w:val="24"/>
          <w:szCs w:val="24"/>
        </w:rPr>
        <w:t>份（其中毕业生调查问卷</w:t>
      </w:r>
      <w:r>
        <w:rPr>
          <w:rFonts w:ascii="Times New Roman" w:eastAsia="宋体" w:hAnsi="Times New Roman" w:cs="Times New Roman"/>
          <w:sz w:val="24"/>
          <w:szCs w:val="24"/>
        </w:rPr>
        <w:t>3138</w:t>
      </w:r>
      <w:r>
        <w:rPr>
          <w:rFonts w:ascii="Times New Roman" w:eastAsia="宋体" w:hAnsi="Times New Roman" w:cs="Times New Roman" w:hint="eastAsia"/>
          <w:sz w:val="24"/>
          <w:szCs w:val="24"/>
        </w:rPr>
        <w:t>份、用人单位调查问卷</w:t>
      </w:r>
      <w:r>
        <w:rPr>
          <w:rFonts w:ascii="Times New Roman" w:eastAsia="宋体" w:hAnsi="Times New Roman" w:cs="Times New Roman"/>
          <w:sz w:val="24"/>
          <w:szCs w:val="24"/>
        </w:rPr>
        <w:t>263</w:t>
      </w:r>
      <w:r>
        <w:rPr>
          <w:rFonts w:ascii="Times New Roman" w:eastAsia="宋体" w:hAnsi="Times New Roman" w:cs="Times New Roman" w:hint="eastAsia"/>
          <w:sz w:val="24"/>
          <w:szCs w:val="24"/>
        </w:rPr>
        <w:t>份）。</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从问卷统计结果来看，用人单位对我校毕业生的实际动手能力、吃苦耐劳精神、环境适应性及个人素质等方面给予充分肯定。用人单位对我校毕业生就业创业工作的满意度达</w:t>
      </w:r>
      <w:r>
        <w:rPr>
          <w:rFonts w:ascii="Times New Roman" w:eastAsia="宋体" w:hAnsi="Times New Roman" w:cs="Times New Roman"/>
          <w:sz w:val="24"/>
          <w:szCs w:val="24"/>
        </w:rPr>
        <w:t>99.2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，对我校毕业生就业创业工作在招聘会组织、招聘信息发布、就业派遣、校企合作等方面给予高度评价。对我校毕业生的总体满意度达</w:t>
      </w:r>
      <w:r>
        <w:rPr>
          <w:rFonts w:ascii="Times New Roman" w:eastAsia="宋体" w:hAnsi="Times New Roman" w:cs="Times New Roman"/>
          <w:sz w:val="24"/>
          <w:szCs w:val="24"/>
        </w:rPr>
        <w:t>92.7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，用人单位认为我校毕业生的能力与岗位要求符合程度较高，为</w:t>
      </w:r>
      <w:r>
        <w:rPr>
          <w:rFonts w:ascii="Times New Roman" w:eastAsia="宋体" w:hAnsi="Times New Roman" w:cs="Times New Roman"/>
          <w:sz w:val="24"/>
          <w:szCs w:val="24"/>
        </w:rPr>
        <w:t>85.6%</w:t>
      </w:r>
      <w:r>
        <w:rPr>
          <w:rFonts w:ascii="Times New Roman" w:eastAsia="宋体" w:hAnsi="Times New Roman" w:cs="Times New Roman" w:hint="eastAsia"/>
          <w:sz w:val="24"/>
          <w:szCs w:val="24"/>
        </w:rPr>
        <w:t>，</w:t>
      </w:r>
      <w:r>
        <w:rPr>
          <w:rFonts w:ascii="Times New Roman" w:eastAsia="宋体" w:hAnsi="Times New Roman" w:cs="Times New Roman"/>
          <w:sz w:val="24"/>
          <w:szCs w:val="24"/>
        </w:rPr>
        <w:lastRenderedPageBreak/>
        <w:t>其中：非常符合为</w:t>
      </w:r>
      <w:r>
        <w:rPr>
          <w:rFonts w:ascii="Times New Roman" w:eastAsia="宋体" w:hAnsi="Times New Roman" w:cs="Times New Roman"/>
          <w:sz w:val="24"/>
          <w:szCs w:val="24"/>
        </w:rPr>
        <w:t>35.0%</w:t>
      </w:r>
      <w:r>
        <w:rPr>
          <w:rFonts w:ascii="Times New Roman" w:eastAsia="宋体" w:hAnsi="Times New Roman" w:cs="Times New Roman"/>
          <w:sz w:val="24"/>
          <w:szCs w:val="24"/>
        </w:rPr>
        <w:t>，符合为</w:t>
      </w:r>
      <w:r>
        <w:rPr>
          <w:rFonts w:ascii="Times New Roman" w:eastAsia="宋体" w:hAnsi="Times New Roman" w:cs="Times New Roman"/>
          <w:sz w:val="24"/>
          <w:szCs w:val="24"/>
        </w:rPr>
        <w:t>50.6%</w:t>
      </w:r>
      <w:r>
        <w:rPr>
          <w:rFonts w:ascii="Times New Roman" w:eastAsia="宋体" w:hAnsi="Times New Roman" w:cs="Times New Roman" w:hint="eastAsia"/>
          <w:sz w:val="24"/>
          <w:szCs w:val="24"/>
        </w:rPr>
        <w:t>；在用人单位看来，超过八成的毕业生能在</w:t>
      </w:r>
      <w:r>
        <w:rPr>
          <w:rFonts w:ascii="Times New Roman" w:eastAsia="宋体" w:hAnsi="Times New Roman" w:cs="Times New Roman"/>
          <w:sz w:val="24"/>
          <w:szCs w:val="24"/>
        </w:rPr>
        <w:t>6</w:t>
      </w:r>
      <w:r>
        <w:rPr>
          <w:rFonts w:ascii="Times New Roman" w:eastAsia="宋体" w:hAnsi="Times New Roman" w:cs="Times New Roman"/>
          <w:sz w:val="24"/>
          <w:szCs w:val="24"/>
        </w:rPr>
        <w:t>个月内适应当前的工作，</w:t>
      </w:r>
      <w:r>
        <w:rPr>
          <w:rFonts w:ascii="Times New Roman" w:eastAsia="宋体" w:hAnsi="Times New Roman" w:cs="Times New Roman"/>
          <w:sz w:val="24"/>
          <w:szCs w:val="24"/>
        </w:rPr>
        <w:t>1</w:t>
      </w:r>
      <w:r>
        <w:rPr>
          <w:rFonts w:ascii="Times New Roman" w:eastAsia="宋体" w:hAnsi="Times New Roman" w:cs="Times New Roman"/>
          <w:sz w:val="24"/>
          <w:szCs w:val="24"/>
        </w:rPr>
        <w:t>个月内适应工作的比例为</w:t>
      </w:r>
      <w:r>
        <w:rPr>
          <w:rFonts w:ascii="Times New Roman" w:eastAsia="宋体" w:hAnsi="Times New Roman" w:cs="Times New Roman"/>
          <w:sz w:val="24"/>
          <w:szCs w:val="24"/>
        </w:rPr>
        <w:t>14.5%</w:t>
      </w:r>
      <w:r>
        <w:rPr>
          <w:rFonts w:ascii="Times New Roman" w:eastAsia="宋体" w:hAnsi="Times New Roman" w:cs="Times New Roman"/>
          <w:sz w:val="24"/>
          <w:szCs w:val="24"/>
        </w:rPr>
        <w:t>，</w:t>
      </w:r>
      <w:r>
        <w:rPr>
          <w:rFonts w:ascii="Times New Roman" w:eastAsia="宋体" w:hAnsi="Times New Roman" w:cs="Times New Roman"/>
          <w:sz w:val="24"/>
          <w:szCs w:val="24"/>
        </w:rPr>
        <w:t>1-3</w:t>
      </w:r>
      <w:r>
        <w:rPr>
          <w:rFonts w:ascii="Times New Roman" w:eastAsia="宋体" w:hAnsi="Times New Roman" w:cs="Times New Roman"/>
          <w:sz w:val="24"/>
          <w:szCs w:val="24"/>
        </w:rPr>
        <w:t>个月适应的比例为</w:t>
      </w:r>
      <w:r>
        <w:rPr>
          <w:rFonts w:ascii="Times New Roman" w:eastAsia="宋体" w:hAnsi="Times New Roman" w:cs="Times New Roman"/>
          <w:sz w:val="24"/>
          <w:szCs w:val="24"/>
        </w:rPr>
        <w:t>43.7%</w:t>
      </w:r>
      <w:r>
        <w:rPr>
          <w:rFonts w:ascii="Times New Roman" w:eastAsia="宋体" w:hAnsi="Times New Roman" w:cs="Times New Roman"/>
          <w:sz w:val="24"/>
          <w:szCs w:val="24"/>
        </w:rPr>
        <w:t>，</w:t>
      </w:r>
      <w:r>
        <w:rPr>
          <w:rFonts w:ascii="Times New Roman" w:eastAsia="宋体" w:hAnsi="Times New Roman" w:cs="Times New Roman"/>
          <w:sz w:val="24"/>
          <w:szCs w:val="24"/>
        </w:rPr>
        <w:t>3-6</w:t>
      </w:r>
      <w:r>
        <w:rPr>
          <w:rFonts w:ascii="Times New Roman" w:eastAsia="宋体" w:hAnsi="Times New Roman" w:cs="Times New Roman"/>
          <w:sz w:val="24"/>
          <w:szCs w:val="24"/>
        </w:rPr>
        <w:t>个月适应的比例为</w:t>
      </w:r>
      <w:r>
        <w:rPr>
          <w:rFonts w:ascii="Times New Roman" w:eastAsia="宋体" w:hAnsi="Times New Roman" w:cs="Times New Roman"/>
          <w:sz w:val="24"/>
          <w:szCs w:val="24"/>
        </w:rPr>
        <w:t>26.2%</w:t>
      </w:r>
      <w:r>
        <w:rPr>
          <w:rFonts w:ascii="Times New Roman" w:eastAsia="宋体" w:hAnsi="Times New Roman" w:cs="Times New Roman"/>
          <w:sz w:val="24"/>
          <w:szCs w:val="24"/>
        </w:rPr>
        <w:t>。毕业生适应能力较强。</w:t>
      </w:r>
      <w:r>
        <w:rPr>
          <w:rFonts w:ascii="Times New Roman" w:eastAsia="宋体" w:hAnsi="Times New Roman" w:cs="Times New Roman"/>
          <w:sz w:val="24"/>
          <w:szCs w:val="24"/>
        </w:rPr>
        <w:t>2021</w:t>
      </w:r>
      <w:r>
        <w:rPr>
          <w:rFonts w:ascii="Times New Roman" w:eastAsia="宋体" w:hAnsi="Times New Roman" w:cs="Times New Roman"/>
          <w:sz w:val="24"/>
          <w:szCs w:val="24"/>
        </w:rPr>
        <w:t>届毕业生毕业后变更过一次工作及以下的占</w:t>
      </w:r>
      <w:r>
        <w:rPr>
          <w:rFonts w:ascii="Times New Roman" w:eastAsia="宋体" w:hAnsi="Times New Roman" w:cs="Times New Roman"/>
          <w:sz w:val="24"/>
          <w:szCs w:val="24"/>
        </w:rPr>
        <w:t>90.6%</w:t>
      </w:r>
      <w:r>
        <w:rPr>
          <w:rFonts w:ascii="Times New Roman" w:eastAsia="宋体" w:hAnsi="Times New Roman" w:cs="Times New Roman"/>
          <w:sz w:val="24"/>
          <w:szCs w:val="24"/>
        </w:rPr>
        <w:t>，工作相对比较稳定。</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用人单位对我校</w:t>
      </w:r>
      <w:r>
        <w:rPr>
          <w:rFonts w:ascii="Times New Roman" w:eastAsia="宋体" w:hAnsi="Times New Roman" w:cs="Times New Roman"/>
          <w:sz w:val="24"/>
          <w:szCs w:val="24"/>
        </w:rPr>
        <w:t>2021</w:t>
      </w:r>
      <w:r>
        <w:rPr>
          <w:rFonts w:ascii="Times New Roman" w:eastAsia="宋体" w:hAnsi="Times New Roman" w:cs="Times New Roman"/>
          <w:sz w:val="24"/>
          <w:szCs w:val="24"/>
        </w:rPr>
        <w:t>届毕业生能力较为认可，得到了用人单位的一致好评</w:t>
      </w:r>
      <w:r>
        <w:rPr>
          <w:rFonts w:ascii="Times New Roman" w:eastAsia="宋体" w:hAnsi="Times New Roman" w:cs="Times New Roman" w:hint="eastAsia"/>
          <w:sz w:val="24"/>
          <w:szCs w:val="24"/>
        </w:rPr>
        <w:t>，对我校人才培养的整体认同度为</w:t>
      </w:r>
      <w:r>
        <w:rPr>
          <w:rFonts w:ascii="Times New Roman" w:eastAsia="宋体" w:hAnsi="Times New Roman" w:cs="Times New Roman"/>
          <w:sz w:val="24"/>
          <w:szCs w:val="24"/>
        </w:rPr>
        <w:t>92.8%</w:t>
      </w:r>
      <w:r>
        <w:rPr>
          <w:rFonts w:ascii="Times New Roman" w:eastAsia="宋体" w:hAnsi="Times New Roman" w:cs="Times New Roman"/>
          <w:sz w:val="24"/>
          <w:szCs w:val="24"/>
        </w:rPr>
        <w:t>，其中非常认同和认同均为</w:t>
      </w:r>
      <w:r>
        <w:rPr>
          <w:rFonts w:ascii="Times New Roman" w:eastAsia="宋体" w:hAnsi="Times New Roman" w:cs="Times New Roman"/>
          <w:sz w:val="24"/>
          <w:szCs w:val="24"/>
        </w:rPr>
        <w:t>46.4%</w:t>
      </w:r>
      <w:r>
        <w:rPr>
          <w:rFonts w:ascii="Times New Roman" w:eastAsia="宋体" w:hAnsi="Times New Roman" w:cs="Times New Roman"/>
          <w:sz w:val="24"/>
          <w:szCs w:val="24"/>
        </w:rPr>
        <w:t>。在针对毕业生能力方面的调查中，经用人单位反馈，用人单位对毕业生各项能力评价最高的是</w:t>
      </w:r>
      <w:r>
        <w:rPr>
          <w:rFonts w:ascii="Times New Roman" w:eastAsia="宋体" w:hAnsi="Times New Roman" w:cs="Times New Roman" w:hint="eastAsia"/>
          <w:sz w:val="24"/>
          <w:szCs w:val="24"/>
        </w:rPr>
        <w:t>“</w:t>
      </w:r>
      <w:r>
        <w:rPr>
          <w:rFonts w:ascii="Times New Roman" w:eastAsia="宋体" w:hAnsi="Times New Roman" w:cs="Times New Roman"/>
          <w:sz w:val="24"/>
          <w:szCs w:val="24"/>
        </w:rPr>
        <w:t>诚信度</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4.57</w:t>
      </w:r>
      <w:r>
        <w:rPr>
          <w:rFonts w:ascii="Times New Roman" w:eastAsia="宋体" w:hAnsi="Times New Roman" w:cs="Times New Roman"/>
          <w:sz w:val="24"/>
          <w:szCs w:val="24"/>
        </w:rPr>
        <w:t>分），其次为</w:t>
      </w:r>
      <w:r>
        <w:rPr>
          <w:rFonts w:ascii="Times New Roman" w:eastAsia="宋体" w:hAnsi="Times New Roman" w:cs="Times New Roman" w:hint="eastAsia"/>
          <w:sz w:val="24"/>
          <w:szCs w:val="24"/>
        </w:rPr>
        <w:t>“</w:t>
      </w:r>
      <w:r>
        <w:rPr>
          <w:rFonts w:ascii="Times New Roman" w:eastAsia="宋体" w:hAnsi="Times New Roman" w:cs="Times New Roman"/>
          <w:sz w:val="24"/>
          <w:szCs w:val="24"/>
        </w:rPr>
        <w:t>责任感</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4.52</w:t>
      </w:r>
      <w:r>
        <w:rPr>
          <w:rFonts w:ascii="Times New Roman" w:eastAsia="宋体" w:hAnsi="Times New Roman" w:cs="Times New Roman"/>
          <w:sz w:val="24"/>
          <w:szCs w:val="24"/>
        </w:rPr>
        <w:t>分）、</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专业能力</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4.44</w:t>
      </w:r>
      <w:r>
        <w:rPr>
          <w:rFonts w:ascii="Times New Roman" w:eastAsia="宋体" w:hAnsi="Times New Roman" w:cs="Times New Roman"/>
          <w:sz w:val="24"/>
          <w:szCs w:val="24"/>
        </w:rPr>
        <w:t>分）。评价较低的项为</w:t>
      </w:r>
      <w:r>
        <w:rPr>
          <w:rFonts w:ascii="Times New Roman" w:eastAsia="宋体" w:hAnsi="Times New Roman" w:cs="Times New Roman" w:hint="eastAsia"/>
          <w:sz w:val="24"/>
          <w:szCs w:val="24"/>
        </w:rPr>
        <w:t>“</w:t>
      </w:r>
      <w:r>
        <w:rPr>
          <w:rFonts w:ascii="Times New Roman" w:eastAsia="宋体" w:hAnsi="Times New Roman" w:cs="Times New Roman"/>
          <w:sz w:val="24"/>
          <w:szCs w:val="24"/>
        </w:rPr>
        <w:t>创新能力</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4.18</w:t>
      </w:r>
      <w:r>
        <w:rPr>
          <w:rFonts w:ascii="Times New Roman" w:eastAsia="宋体" w:hAnsi="Times New Roman" w:cs="Times New Roman"/>
          <w:sz w:val="24"/>
          <w:szCs w:val="24"/>
        </w:rPr>
        <w:t>分），其次为</w:t>
      </w:r>
      <w:r>
        <w:rPr>
          <w:rFonts w:ascii="Times New Roman" w:eastAsia="宋体" w:hAnsi="Times New Roman" w:cs="Times New Roman" w:hint="eastAsia"/>
          <w:sz w:val="24"/>
          <w:szCs w:val="24"/>
        </w:rPr>
        <w:t>“</w:t>
      </w:r>
      <w:r>
        <w:rPr>
          <w:rFonts w:ascii="Times New Roman" w:eastAsia="宋体" w:hAnsi="Times New Roman" w:cs="Times New Roman"/>
          <w:sz w:val="24"/>
          <w:szCs w:val="24"/>
        </w:rPr>
        <w:t>职业规划</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4.23</w:t>
      </w:r>
      <w:r>
        <w:rPr>
          <w:rFonts w:ascii="Times New Roman" w:eastAsia="宋体" w:hAnsi="Times New Roman" w:cs="Times New Roman"/>
          <w:sz w:val="24"/>
          <w:szCs w:val="24"/>
        </w:rPr>
        <w:t>分）、</w:t>
      </w:r>
      <w:r>
        <w:rPr>
          <w:rFonts w:ascii="Times New Roman" w:eastAsia="宋体" w:hAnsi="Times New Roman" w:cs="Times New Roman" w:hint="eastAsia"/>
          <w:sz w:val="24"/>
          <w:szCs w:val="24"/>
        </w:rPr>
        <w:t>“</w:t>
      </w:r>
      <w:r>
        <w:rPr>
          <w:rFonts w:ascii="Times New Roman" w:eastAsia="宋体" w:hAnsi="Times New Roman" w:cs="Times New Roman"/>
          <w:sz w:val="24"/>
          <w:szCs w:val="24"/>
        </w:rPr>
        <w:t>成就动机</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4.25</w:t>
      </w:r>
      <w:r>
        <w:rPr>
          <w:rFonts w:ascii="Times New Roman" w:eastAsia="宋体" w:hAnsi="Times New Roman" w:cs="Times New Roman"/>
          <w:sz w:val="24"/>
          <w:szCs w:val="24"/>
        </w:rPr>
        <w:t>分）。反映出用人单位对于毕业生的创新能力、职业规划和成就动机等提出了更高的要求，也对学校的教育教学提出更高要求：学校在进行就业指导教育时，不但要将</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先就业后择业</w:t>
      </w:r>
      <w:r>
        <w:rPr>
          <w:rFonts w:ascii="Times New Roman" w:eastAsia="宋体" w:hAnsi="Times New Roman" w:cs="Times New Roman" w:hint="eastAsia"/>
          <w:sz w:val="24"/>
          <w:szCs w:val="24"/>
        </w:rPr>
        <w:t>”</w:t>
      </w:r>
      <w:r>
        <w:rPr>
          <w:rFonts w:ascii="Times New Roman" w:eastAsia="宋体" w:hAnsi="Times New Roman" w:cs="Times New Roman"/>
          <w:sz w:val="24"/>
          <w:szCs w:val="24"/>
        </w:rPr>
        <w:t>的求职观深植在</w:t>
      </w:r>
      <w:r>
        <w:rPr>
          <w:rFonts w:ascii="Times New Roman" w:eastAsia="宋体" w:hAnsi="Times New Roman" w:cs="Times New Roman" w:hint="eastAsia"/>
          <w:sz w:val="24"/>
          <w:szCs w:val="24"/>
        </w:rPr>
        <w:t>毕业生求职的全过程，也应加强对毕业生职业规划的指导，帮助毕业生了解自己，找准职业定位，增强创新能力，明晰成就动机。用人单位同时还希望毕业生应进一步加强人际交往能力、加深岗位认知、增强自我管理能力等。</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同时，有</w:t>
      </w:r>
      <w:r>
        <w:rPr>
          <w:rFonts w:ascii="Times New Roman" w:eastAsia="宋体" w:hAnsi="Times New Roman" w:cs="Times New Roman"/>
          <w:sz w:val="24"/>
          <w:szCs w:val="24"/>
        </w:rPr>
        <w:t>97.7%</w:t>
      </w:r>
      <w:r>
        <w:rPr>
          <w:rFonts w:ascii="Times New Roman" w:eastAsia="宋体" w:hAnsi="Times New Roman" w:cs="Times New Roman"/>
          <w:sz w:val="24"/>
          <w:szCs w:val="24"/>
        </w:rPr>
        <w:t>的用人单位想</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学校建立长效稳固的校企合作关系，其中，非常愿意和愿意的比例为</w:t>
      </w:r>
      <w:r>
        <w:rPr>
          <w:rFonts w:ascii="Times New Roman" w:eastAsia="宋体" w:hAnsi="Times New Roman" w:cs="Times New Roman"/>
          <w:sz w:val="24"/>
          <w:szCs w:val="24"/>
        </w:rPr>
        <w:t>81.0%</w:t>
      </w:r>
      <w:r>
        <w:rPr>
          <w:rFonts w:ascii="Times New Roman" w:eastAsia="宋体" w:hAnsi="Times New Roman" w:cs="Times New Roman"/>
          <w:sz w:val="24"/>
          <w:szCs w:val="24"/>
        </w:rPr>
        <w:t>。最期望合作的方式为在本单位提供实习机会，其次为订单式培养，再次为在校内建立实训基地。</w:t>
      </w:r>
      <w:r>
        <w:rPr>
          <w:rFonts w:ascii="Times New Roman" w:eastAsia="宋体" w:hAnsi="Times New Roman" w:cs="Times New Roman" w:hint="eastAsia"/>
          <w:sz w:val="24"/>
          <w:szCs w:val="24"/>
        </w:rPr>
        <w:t>学校应针对用人单位的这些建议，在后期的工作中加大这几方面的改进力度，主动与属地党政部门、行业企业、重点园区、重大项目、重要工程等全面对接，努力实现对属地岗位的全挖掘和全供给。积极面向云南省内重点城市、重要行业、重大工程和中小</w:t>
      </w:r>
      <w:proofErr w:type="gramStart"/>
      <w:r>
        <w:rPr>
          <w:rFonts w:ascii="Times New Roman" w:eastAsia="宋体" w:hAnsi="Times New Roman" w:cs="Times New Roman" w:hint="eastAsia"/>
          <w:sz w:val="24"/>
          <w:szCs w:val="24"/>
        </w:rPr>
        <w:t>微企业</w:t>
      </w:r>
      <w:proofErr w:type="gramEnd"/>
      <w:r>
        <w:rPr>
          <w:rFonts w:ascii="Times New Roman" w:eastAsia="宋体" w:hAnsi="Times New Roman" w:cs="Times New Roman" w:hint="eastAsia"/>
          <w:sz w:val="24"/>
          <w:szCs w:val="24"/>
        </w:rPr>
        <w:t>等开展就业市场调研，加强与省内外人才市场、创新型企业、高科技企业的联系与合作，持续开源拓岗，推进校</w:t>
      </w:r>
      <w:proofErr w:type="gramStart"/>
      <w:r>
        <w:rPr>
          <w:rFonts w:ascii="Times New Roman" w:eastAsia="宋体" w:hAnsi="Times New Roman" w:cs="Times New Roman" w:hint="eastAsia"/>
          <w:sz w:val="24"/>
          <w:szCs w:val="24"/>
        </w:rPr>
        <w:t>企就业</w:t>
      </w:r>
      <w:proofErr w:type="gramEnd"/>
      <w:r>
        <w:rPr>
          <w:rFonts w:ascii="Times New Roman" w:eastAsia="宋体" w:hAnsi="Times New Roman" w:cs="Times New Roman" w:hint="eastAsia"/>
          <w:sz w:val="24"/>
          <w:szCs w:val="24"/>
        </w:rPr>
        <w:t>与创新创业合作，建立校企合作基地，线上线下有效结合开展日常联系互访，进一步探索双方合作的契合点，深化校企合作领域，不断拓展就业创业新空间，共同聚焦人才培养、就业与创新创业、科学研究、成果转化等领域，进一步提升我校的人才培养质量和服务社会的能力。</w:t>
      </w:r>
    </w:p>
    <w:p w:rsidR="009857F6" w:rsidRDefault="009857F6">
      <w:pPr>
        <w:overflowPunct w:val="0"/>
        <w:spacing w:line="300" w:lineRule="exact"/>
        <w:ind w:firstLineChars="200" w:firstLine="480"/>
        <w:contextualSpacing/>
        <w:rPr>
          <w:rFonts w:ascii="Times New Roman" w:eastAsia="宋体" w:hAnsi="Times New Roman" w:cs="Times New Roman"/>
          <w:sz w:val="24"/>
          <w:szCs w:val="24"/>
        </w:rPr>
      </w:pPr>
    </w:p>
    <w:p w:rsidR="009857F6" w:rsidRDefault="002D1439">
      <w:pPr>
        <w:overflowPunct w:val="0"/>
        <w:contextualSpacing/>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4679950" cy="3444875"/>
            <wp:effectExtent l="9525" t="9525" r="15875"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contrast="-20000"/>
                              </a14:imgEffect>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680000" cy="3445200"/>
                    </a:xfrm>
                    <a:prstGeom prst="rect">
                      <a:avLst/>
                    </a:prstGeom>
                    <a:noFill/>
                    <a:ln w="3175">
                      <a:solidFill>
                        <a:srgbClr val="FFFFFF">
                          <a:lumMod val="75000"/>
                        </a:srgbClr>
                      </a:solidFill>
                    </a:ln>
                  </pic:spPr>
                </pic:pic>
              </a:graphicData>
            </a:graphic>
          </wp:inline>
        </w:drawing>
      </w:r>
    </w:p>
    <w:p w:rsidR="009857F6" w:rsidRDefault="002D1439">
      <w:pPr>
        <w:overflowPunct w:val="0"/>
        <w:autoSpaceDE w:val="0"/>
        <w:autoSpaceDN w:val="0"/>
        <w:jc w:val="center"/>
        <w:rPr>
          <w:rFonts w:ascii="Times New Roman" w:eastAsia="宋体" w:hAnsi="Times New Roman" w:cs="Times New Roman"/>
          <w:b/>
          <w:szCs w:val="21"/>
        </w:rPr>
      </w:pPr>
      <w:r>
        <w:rPr>
          <w:rFonts w:ascii="Times New Roman" w:eastAsia="宋体" w:hAnsi="Times New Roman" w:cs="Times New Roman"/>
          <w:b/>
          <w:szCs w:val="21"/>
        </w:rPr>
        <w:t>图</w:t>
      </w:r>
      <w:r>
        <w:rPr>
          <w:rFonts w:ascii="Times New Roman" w:eastAsia="宋体" w:hAnsi="Times New Roman" w:cs="Times New Roman"/>
          <w:b/>
          <w:szCs w:val="21"/>
        </w:rPr>
        <w:t xml:space="preserve">9  </w:t>
      </w:r>
      <w:r>
        <w:rPr>
          <w:rFonts w:ascii="Times New Roman" w:eastAsia="宋体" w:hAnsi="Times New Roman" w:cs="Times New Roman"/>
          <w:b/>
          <w:szCs w:val="21"/>
        </w:rPr>
        <w:t>用人单位对毕业生能力评价</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6.6 </w:t>
      </w:r>
      <w:r>
        <w:rPr>
          <w:rFonts w:ascii="Times New Roman" w:eastAsia="黑体" w:hAnsi="Times New Roman" w:cs="Calibri" w:hint="eastAsia"/>
          <w:sz w:val="28"/>
          <w:szCs w:val="28"/>
        </w:rPr>
        <w:t>本科毕业生成就</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多年来，毕业生在社会各界，特别是在农业、林业</w:t>
      </w:r>
      <w:r>
        <w:rPr>
          <w:rFonts w:ascii="Times New Roman" w:eastAsia="宋体" w:hAnsi="Times New Roman" w:cs="Times New Roman"/>
          <w:sz w:val="24"/>
          <w:szCs w:val="24"/>
        </w:rPr>
        <w:t>、</w:t>
      </w:r>
      <w:r>
        <w:rPr>
          <w:rFonts w:ascii="Times New Roman" w:eastAsia="宋体" w:hAnsi="Times New Roman" w:cs="Times New Roman" w:hint="eastAsia"/>
          <w:sz w:val="24"/>
          <w:szCs w:val="24"/>
        </w:rPr>
        <w:t>畜牧、烟草、水利等</w:t>
      </w:r>
      <w:r>
        <w:rPr>
          <w:rFonts w:ascii="Times New Roman" w:eastAsia="宋体" w:hAnsi="Times New Roman" w:cs="Times New Roman"/>
          <w:sz w:val="24"/>
          <w:szCs w:val="24"/>
        </w:rPr>
        <w:t>相关行业</w:t>
      </w:r>
      <w:r>
        <w:rPr>
          <w:rFonts w:ascii="Times New Roman" w:eastAsia="宋体" w:hAnsi="Times New Roman" w:cs="Times New Roman" w:hint="eastAsia"/>
          <w:sz w:val="24"/>
          <w:szCs w:val="24"/>
        </w:rPr>
        <w:t>有较大的影响力，很多毕业生已成为农、林、牧、渔、水等行业的业务骨干、中高层行政管理人员、高级研究员，为当地经济社会发展</w:t>
      </w:r>
      <w:proofErr w:type="gramStart"/>
      <w:r>
        <w:rPr>
          <w:rFonts w:ascii="Times New Roman" w:eastAsia="宋体" w:hAnsi="Times New Roman" w:cs="Times New Roman" w:hint="eastAsia"/>
          <w:sz w:val="24"/>
          <w:szCs w:val="24"/>
        </w:rPr>
        <w:t>作出</w:t>
      </w:r>
      <w:proofErr w:type="gramEnd"/>
      <w:r>
        <w:rPr>
          <w:rFonts w:ascii="Times New Roman" w:eastAsia="宋体" w:hAnsi="Times New Roman" w:cs="Times New Roman" w:hint="eastAsia"/>
          <w:sz w:val="24"/>
          <w:szCs w:val="24"/>
        </w:rPr>
        <w:t>了重要贡献。毕业生们在不同岗位上兢兢业业，勤奋工作，积极进取，努力开拓，用在学校和工作中所获得的知识和能力，用他们聪明才智，赢得了社会广泛赞誉，为学校争得荣誉，增添光彩。</w:t>
      </w:r>
    </w:p>
    <w:p w:rsidR="009857F6" w:rsidRDefault="002D1439">
      <w:pPr>
        <w:overflowPunct w:val="0"/>
        <w:spacing w:beforeLines="50" w:before="156"/>
        <w:jc w:val="left"/>
        <w:rPr>
          <w:rFonts w:ascii="Times New Roman" w:eastAsia="黑体" w:hAnsi="Times New Roman" w:cs="Calibri"/>
          <w:sz w:val="30"/>
          <w:szCs w:val="30"/>
        </w:rPr>
      </w:pPr>
      <w:r>
        <w:rPr>
          <w:rFonts w:ascii="Times New Roman" w:eastAsia="黑体" w:hAnsi="Times New Roman" w:cs="Calibri" w:hint="eastAsia"/>
          <w:sz w:val="30"/>
          <w:szCs w:val="30"/>
        </w:rPr>
        <w:t xml:space="preserve">7 </w:t>
      </w:r>
      <w:r>
        <w:rPr>
          <w:rFonts w:ascii="Times New Roman" w:eastAsia="黑体" w:hAnsi="Times New Roman" w:cs="Calibri" w:hint="eastAsia"/>
          <w:sz w:val="30"/>
          <w:szCs w:val="30"/>
        </w:rPr>
        <w:t>特色发展</w:t>
      </w:r>
    </w:p>
    <w:p w:rsidR="009857F6" w:rsidRDefault="002D1439">
      <w:pPr>
        <w:overflowPunct w:val="0"/>
        <w:spacing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7.1</w:t>
      </w:r>
      <w:r>
        <w:rPr>
          <w:rFonts w:ascii="Times New Roman" w:eastAsia="黑体" w:hAnsi="Times New Roman" w:cs="Calibri"/>
          <w:sz w:val="28"/>
          <w:szCs w:val="28"/>
        </w:rPr>
        <w:t xml:space="preserve"> </w:t>
      </w:r>
      <w:r>
        <w:rPr>
          <w:rFonts w:ascii="Times New Roman" w:eastAsia="黑体" w:hAnsi="Times New Roman" w:cs="Calibri" w:hint="eastAsia"/>
          <w:sz w:val="28"/>
          <w:szCs w:val="28"/>
        </w:rPr>
        <w:t>服务乡村振兴的新型农科人才培养</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由“时代楷模”朱有勇院士领衔，围绕脱贫攻坚和乡村振兴重大需求，坚持以立德树人为根本，强农兴农为己任，培养德智体美劳全面发展的新农村建设者和高素质农科人才为目标，把脱贫攻坚和乡村振兴需求与新型农科人才培养相耦合，探索并创建了基于脱贫攻坚和乡村振兴的农科人才教学体系，实践了把论文写在大地上的教学新路径。</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将脱贫攻坚和乡村振兴与农科人才培养耦合，构建新型农科人才培养体系。一是“时代楷模”以身作则，教师团队下乡驻村，将人才培养融入脱贫攻坚与乡</w:t>
      </w:r>
      <w:r>
        <w:rPr>
          <w:rFonts w:ascii="Times New Roman" w:eastAsia="宋体" w:hAnsi="Times New Roman" w:cs="Times New Roman" w:hint="eastAsia"/>
          <w:sz w:val="24"/>
          <w:szCs w:val="24"/>
        </w:rPr>
        <w:lastRenderedPageBreak/>
        <w:t>村振兴事业，培养师生的家国情怀和责任担当。二是教学平台下乡，院士工作站</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乡级教学科研示范基地</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村级科技小院，教学活动前置在脱贫攻坚与乡村振兴第一线。三是根据产业</w:t>
      </w:r>
      <w:proofErr w:type="gramStart"/>
      <w:r>
        <w:rPr>
          <w:rFonts w:ascii="Times New Roman" w:eastAsia="宋体" w:hAnsi="Times New Roman" w:cs="Times New Roman" w:hint="eastAsia"/>
          <w:sz w:val="24"/>
          <w:szCs w:val="24"/>
        </w:rPr>
        <w:t>链设计</w:t>
      </w:r>
      <w:proofErr w:type="gramEnd"/>
      <w:r>
        <w:rPr>
          <w:rFonts w:ascii="Times New Roman" w:eastAsia="宋体" w:hAnsi="Times New Roman" w:cs="Times New Roman" w:hint="eastAsia"/>
          <w:sz w:val="24"/>
          <w:szCs w:val="24"/>
        </w:rPr>
        <w:t>教学内容、优化课程体系、制定教学计划，教学过程贯穿产业链全程。四是理论教学紧扣应用创新、实践教学紧扣生产环节、推广应用紧扣发动群众、组织生产等关键要点，教学课堂下沉田间地头。五是将教学实践嵌入科学研究，围绕林下经济、果蔬等产业设立创新创业项目，指导学生在产业开发中完成实践学习，培养学生创新创业能力。</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将脱贫攻坚与乡村振兴使命内化为责任担当，锤炼新型农科人才培养师资。教师团队</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余人投身脱贫攻坚与乡村振兴一线，发挥专业特长，在服务脱贫攻坚与乡村振兴的实践中锤炼了教师扎根大地的实战作风和责任担当，提升了培养新型农科人才的能力。澜沧县时代楷模精神学习教育基地、云南农业大学科技报国教育基地入选</w:t>
      </w:r>
      <w:r>
        <w:rPr>
          <w:rFonts w:ascii="Times New Roman" w:eastAsia="宋体" w:hAnsi="Times New Roman" w:cs="Times New Roman"/>
          <w:sz w:val="24"/>
          <w:szCs w:val="24"/>
        </w:rPr>
        <w:t>2022</w:t>
      </w:r>
      <w:r>
        <w:rPr>
          <w:rFonts w:ascii="Times New Roman" w:eastAsia="宋体" w:hAnsi="Times New Roman" w:cs="Times New Roman"/>
          <w:sz w:val="24"/>
          <w:szCs w:val="24"/>
        </w:rPr>
        <w:t>年度科学家精神教育基地</w:t>
      </w:r>
      <w:r>
        <w:rPr>
          <w:rFonts w:ascii="Times New Roman" w:eastAsia="宋体" w:hAnsi="Times New Roman" w:cs="Times New Roman" w:hint="eastAsia"/>
          <w:sz w:val="24"/>
          <w:szCs w:val="24"/>
        </w:rPr>
        <w:t>。</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将脱贫攻坚与乡村振兴资源转化为教育资源，培养学生家国情怀与综合素养。在参与脱贫攻坚与乡村振兴的实践中培养学生的家国情怀，在科技研发中培养学生创新精神和能力，在生产应用中培养学生的技术素质，在成果转化推广中培养学生的综合素养。</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7.</w:t>
      </w:r>
      <w:r>
        <w:rPr>
          <w:rFonts w:ascii="Times New Roman" w:eastAsia="黑体" w:hAnsi="Times New Roman" w:cs="Calibri"/>
          <w:sz w:val="28"/>
          <w:szCs w:val="28"/>
        </w:rPr>
        <w:t>2</w:t>
      </w:r>
      <w:r>
        <w:rPr>
          <w:rFonts w:ascii="Times New Roman" w:eastAsia="黑体" w:hAnsi="Times New Roman" w:cs="Calibri" w:hint="eastAsia"/>
          <w:sz w:val="28"/>
          <w:szCs w:val="28"/>
        </w:rPr>
        <w:t xml:space="preserve"> </w:t>
      </w:r>
      <w:r>
        <w:rPr>
          <w:rFonts w:ascii="Times New Roman" w:eastAsia="黑体" w:hAnsi="Times New Roman" w:cs="Calibri" w:hint="eastAsia"/>
          <w:sz w:val="28"/>
          <w:szCs w:val="28"/>
        </w:rPr>
        <w:t>强化专业内涵建设，提升人才培养质量</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近年来，学校以国家“双万计划”、云南省深化学分制改革和本科专业综合评价为契机，实施本科专业高质量发展行动，持续加强专业内涵建设，不断提升高质量人才培养能力。</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增撤并举，不断优化专业结构布局</w:t>
      </w:r>
      <w:r>
        <w:rPr>
          <w:rFonts w:ascii="Times New Roman" w:eastAsia="宋体" w:hAnsi="Times New Roman" w:cs="Times New Roman"/>
          <w:sz w:val="24"/>
          <w:szCs w:val="24"/>
        </w:rPr>
        <w:t>。</w:t>
      </w:r>
      <w:r>
        <w:rPr>
          <w:rFonts w:ascii="Times New Roman" w:eastAsia="宋体" w:hAnsi="Times New Roman" w:cs="Times New Roman" w:hint="eastAsia"/>
          <w:sz w:val="24"/>
          <w:szCs w:val="24"/>
        </w:rPr>
        <w:t>围绕国家战略与经济社会发展需求，深入分析学校专业综合评价结果、招生就业、办学条件、学科支撑等现状，调整撤销与申报增设相结合，不断优化学校专业结构布局。近三年撤销（含已申请）专业</w:t>
      </w:r>
      <w:r>
        <w:rPr>
          <w:rFonts w:ascii="Times New Roman" w:eastAsia="宋体" w:hAnsi="Times New Roman" w:cs="Times New Roman" w:hint="eastAsia"/>
          <w:sz w:val="24"/>
          <w:szCs w:val="24"/>
        </w:rPr>
        <w:t>17</w:t>
      </w:r>
      <w:r>
        <w:rPr>
          <w:rFonts w:ascii="Times New Roman" w:eastAsia="宋体" w:hAnsi="Times New Roman" w:cs="Times New Roman" w:hint="eastAsia"/>
          <w:sz w:val="24"/>
          <w:szCs w:val="24"/>
        </w:rPr>
        <w:t>个</w:t>
      </w:r>
      <w:r>
        <w:rPr>
          <w:rFonts w:ascii="Times New Roman" w:eastAsia="宋体" w:hAnsi="Times New Roman" w:cs="Times New Roman"/>
          <w:sz w:val="24"/>
          <w:szCs w:val="24"/>
        </w:rPr>
        <w:t>、停招异地办学专业点</w:t>
      </w:r>
      <w:r>
        <w:rPr>
          <w:rFonts w:ascii="Times New Roman" w:eastAsia="宋体" w:hAnsi="Times New Roman" w:cs="Times New Roman"/>
          <w:sz w:val="24"/>
          <w:szCs w:val="24"/>
        </w:rPr>
        <w:t>8</w:t>
      </w:r>
      <w:r>
        <w:rPr>
          <w:rFonts w:ascii="Times New Roman" w:eastAsia="宋体" w:hAnsi="Times New Roman" w:cs="Times New Roman"/>
          <w:sz w:val="24"/>
          <w:szCs w:val="24"/>
        </w:rPr>
        <w:t>个，申报增设新专业</w:t>
      </w:r>
      <w:r>
        <w:rPr>
          <w:rFonts w:ascii="Times New Roman" w:eastAsia="宋体" w:hAnsi="Times New Roman" w:cs="Times New Roman"/>
          <w:sz w:val="24"/>
          <w:szCs w:val="24"/>
        </w:rPr>
        <w:t>10</w:t>
      </w:r>
      <w:r>
        <w:rPr>
          <w:rFonts w:ascii="Times New Roman" w:eastAsia="宋体" w:hAnsi="Times New Roman" w:cs="Times New Roman"/>
          <w:sz w:val="24"/>
          <w:szCs w:val="24"/>
        </w:rPr>
        <w:t>个；</w:t>
      </w:r>
      <w:r>
        <w:rPr>
          <w:rFonts w:ascii="Times New Roman" w:eastAsia="宋体" w:hAnsi="Times New Roman" w:cs="Times New Roman"/>
          <w:sz w:val="24"/>
          <w:szCs w:val="24"/>
        </w:rPr>
        <w:t>3</w:t>
      </w:r>
      <w:r>
        <w:rPr>
          <w:rFonts w:ascii="Times New Roman" w:eastAsia="宋体" w:hAnsi="Times New Roman" w:cs="Times New Roman"/>
          <w:sz w:val="24"/>
          <w:szCs w:val="24"/>
        </w:rPr>
        <w:t>个专业申请国家工程类专业认证。</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持续发力，</w:t>
      </w:r>
      <w:r>
        <w:rPr>
          <w:rFonts w:ascii="Times New Roman" w:eastAsia="宋体" w:hAnsi="Times New Roman" w:cs="Times New Roman"/>
          <w:sz w:val="24"/>
          <w:szCs w:val="24"/>
        </w:rPr>
        <w:t>专业</w:t>
      </w:r>
      <w:r>
        <w:rPr>
          <w:rFonts w:ascii="Times New Roman" w:eastAsia="宋体" w:hAnsi="Times New Roman" w:cs="Times New Roman" w:hint="eastAsia"/>
          <w:sz w:val="24"/>
          <w:szCs w:val="24"/>
        </w:rPr>
        <w:t>内涵取得新提升</w:t>
      </w:r>
      <w:r>
        <w:rPr>
          <w:rFonts w:ascii="Times New Roman" w:eastAsia="宋体" w:hAnsi="Times New Roman" w:cs="Times New Roman"/>
          <w:sz w:val="24"/>
          <w:szCs w:val="24"/>
        </w:rPr>
        <w:t>。</w:t>
      </w:r>
      <w:r>
        <w:rPr>
          <w:rFonts w:ascii="Times New Roman" w:eastAsia="宋体" w:hAnsi="Times New Roman" w:cs="Times New Roman" w:hint="eastAsia"/>
          <w:sz w:val="24"/>
          <w:szCs w:val="24"/>
        </w:rPr>
        <w:t>通过强化机制保障，加大专业建设投入，从课程、教师、教材、测试、就业</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个维度入手，持续发力推进专业内涵建设取得新成效。入选</w:t>
      </w:r>
      <w:r>
        <w:rPr>
          <w:rFonts w:ascii="Times New Roman" w:eastAsia="宋体" w:hAnsi="Times New Roman" w:cs="Times New Roman"/>
          <w:sz w:val="24"/>
          <w:szCs w:val="24"/>
        </w:rPr>
        <w:t>国家级</w:t>
      </w:r>
      <w:r>
        <w:rPr>
          <w:rFonts w:ascii="Times New Roman" w:eastAsia="宋体" w:hAnsi="Times New Roman" w:cs="Times New Roman" w:hint="eastAsia"/>
          <w:sz w:val="24"/>
          <w:szCs w:val="24"/>
        </w:rPr>
        <w:t>、</w:t>
      </w:r>
      <w:r>
        <w:rPr>
          <w:rFonts w:ascii="Times New Roman" w:eastAsia="宋体" w:hAnsi="Times New Roman" w:cs="Times New Roman"/>
          <w:sz w:val="24"/>
          <w:szCs w:val="24"/>
        </w:rPr>
        <w:t>省级一流</w:t>
      </w:r>
      <w:r>
        <w:rPr>
          <w:rFonts w:ascii="Times New Roman" w:eastAsia="宋体" w:hAnsi="Times New Roman" w:cs="Times New Roman" w:hint="eastAsia"/>
          <w:sz w:val="24"/>
          <w:szCs w:val="24"/>
        </w:rPr>
        <w:t>本科</w:t>
      </w:r>
      <w:r>
        <w:rPr>
          <w:rFonts w:ascii="Times New Roman" w:eastAsia="宋体" w:hAnsi="Times New Roman" w:cs="Times New Roman"/>
          <w:sz w:val="24"/>
          <w:szCs w:val="24"/>
        </w:rPr>
        <w:t>专业</w:t>
      </w:r>
      <w:r>
        <w:rPr>
          <w:rFonts w:ascii="Times New Roman" w:eastAsia="宋体" w:hAnsi="Times New Roman" w:cs="Times New Roman" w:hint="eastAsia"/>
          <w:sz w:val="24"/>
          <w:szCs w:val="24"/>
        </w:rPr>
        <w:t>建设点</w:t>
      </w:r>
      <w:r>
        <w:rPr>
          <w:rFonts w:ascii="Times New Roman" w:eastAsia="宋体" w:hAnsi="Times New Roman" w:cs="Times New Roman"/>
          <w:sz w:val="24"/>
          <w:szCs w:val="24"/>
        </w:rPr>
        <w:t>37</w:t>
      </w:r>
      <w:r>
        <w:rPr>
          <w:rFonts w:ascii="Times New Roman" w:eastAsia="宋体" w:hAnsi="Times New Roman" w:cs="Times New Roman"/>
          <w:sz w:val="24"/>
          <w:szCs w:val="24"/>
        </w:rPr>
        <w:t>个（国家级</w:t>
      </w:r>
      <w:r>
        <w:rPr>
          <w:rFonts w:ascii="Times New Roman" w:eastAsia="宋体" w:hAnsi="Times New Roman" w:cs="Times New Roman"/>
          <w:sz w:val="24"/>
          <w:szCs w:val="24"/>
        </w:rPr>
        <w:t>13</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；云南</w:t>
      </w:r>
      <w:r>
        <w:rPr>
          <w:rFonts w:ascii="Times New Roman" w:eastAsia="宋体" w:hAnsi="Times New Roman" w:cs="Times New Roman"/>
          <w:sz w:val="24"/>
          <w:szCs w:val="24"/>
        </w:rPr>
        <w:t>省本科专业综合评价</w:t>
      </w:r>
      <w:r>
        <w:rPr>
          <w:rFonts w:ascii="Times New Roman" w:eastAsia="宋体" w:hAnsi="Times New Roman" w:cs="Times New Roman" w:hint="eastAsia"/>
          <w:sz w:val="24"/>
          <w:szCs w:val="24"/>
        </w:rPr>
        <w:t>结果，学校</w:t>
      </w:r>
      <w:r>
        <w:rPr>
          <w:rFonts w:ascii="Times New Roman" w:eastAsia="宋体" w:hAnsi="Times New Roman" w:cs="Times New Roman"/>
          <w:sz w:val="24"/>
          <w:szCs w:val="24"/>
        </w:rPr>
        <w:t>B</w:t>
      </w:r>
      <w:r>
        <w:rPr>
          <w:rFonts w:ascii="Times New Roman" w:eastAsia="宋体" w:hAnsi="Times New Roman" w:cs="Times New Roman"/>
          <w:sz w:val="24"/>
          <w:szCs w:val="24"/>
        </w:rPr>
        <w:t>类</w:t>
      </w:r>
      <w:r>
        <w:rPr>
          <w:rFonts w:ascii="Times New Roman" w:eastAsia="宋体" w:hAnsi="Times New Roman" w:cs="Times New Roman" w:hint="eastAsia"/>
          <w:sz w:val="24"/>
          <w:szCs w:val="24"/>
        </w:rPr>
        <w:t>（国内一流）</w:t>
      </w:r>
      <w:r>
        <w:rPr>
          <w:rFonts w:ascii="Times New Roman" w:eastAsia="宋体" w:hAnsi="Times New Roman" w:cs="Times New Roman"/>
          <w:sz w:val="24"/>
          <w:szCs w:val="24"/>
        </w:rPr>
        <w:t>专业</w:t>
      </w:r>
      <w:r>
        <w:rPr>
          <w:rFonts w:ascii="Times New Roman" w:eastAsia="宋体" w:hAnsi="Times New Roman" w:cs="Times New Roman" w:hint="eastAsia"/>
          <w:sz w:val="24"/>
          <w:szCs w:val="24"/>
        </w:rPr>
        <w:t>由</w:t>
      </w:r>
      <w:r>
        <w:rPr>
          <w:rFonts w:ascii="Times New Roman" w:eastAsia="宋体" w:hAnsi="Times New Roman" w:cs="Times New Roman"/>
          <w:sz w:val="24"/>
          <w:szCs w:val="24"/>
        </w:rPr>
        <w:t>2</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增加至</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个，</w:t>
      </w:r>
      <w:r>
        <w:rPr>
          <w:rFonts w:ascii="Times New Roman" w:eastAsia="宋体" w:hAnsi="Times New Roman" w:cs="Times New Roman"/>
          <w:sz w:val="24"/>
          <w:szCs w:val="24"/>
        </w:rPr>
        <w:t>D</w:t>
      </w:r>
      <w:r>
        <w:rPr>
          <w:rFonts w:ascii="Times New Roman" w:eastAsia="宋体" w:hAnsi="Times New Roman" w:cs="Times New Roman"/>
          <w:sz w:val="24"/>
          <w:szCs w:val="24"/>
        </w:rPr>
        <w:t>类</w:t>
      </w:r>
      <w:r>
        <w:rPr>
          <w:rFonts w:ascii="Times New Roman" w:eastAsia="宋体" w:hAnsi="Times New Roman" w:cs="Times New Roman" w:hint="eastAsia"/>
          <w:sz w:val="24"/>
          <w:szCs w:val="24"/>
        </w:rPr>
        <w:t>（低于全国平均水平）</w:t>
      </w:r>
      <w:r>
        <w:rPr>
          <w:rFonts w:ascii="Times New Roman" w:eastAsia="宋体" w:hAnsi="Times New Roman" w:cs="Times New Roman"/>
          <w:sz w:val="24"/>
          <w:szCs w:val="24"/>
        </w:rPr>
        <w:t>专业由</w:t>
      </w:r>
      <w:r>
        <w:rPr>
          <w:rFonts w:ascii="Times New Roman" w:eastAsia="宋体" w:hAnsi="Times New Roman" w:cs="Times New Roman"/>
          <w:sz w:val="24"/>
          <w:szCs w:val="24"/>
        </w:rPr>
        <w:t>35</w:t>
      </w:r>
      <w:r>
        <w:rPr>
          <w:rFonts w:ascii="Times New Roman" w:eastAsia="宋体" w:hAnsi="Times New Roman" w:cs="Times New Roman"/>
          <w:sz w:val="24"/>
          <w:szCs w:val="24"/>
        </w:rPr>
        <w:t>个降至</w:t>
      </w:r>
      <w:r>
        <w:rPr>
          <w:rFonts w:ascii="Times New Roman" w:eastAsia="宋体" w:hAnsi="Times New Roman" w:cs="Times New Roman"/>
          <w:sz w:val="24"/>
          <w:szCs w:val="24"/>
        </w:rPr>
        <w:t>12</w:t>
      </w:r>
      <w:r>
        <w:rPr>
          <w:rFonts w:ascii="Times New Roman" w:eastAsia="宋体" w:hAnsi="Times New Roman" w:cs="Times New Roman"/>
          <w:sz w:val="24"/>
          <w:szCs w:val="24"/>
        </w:rPr>
        <w:t>个</w:t>
      </w:r>
      <w:r>
        <w:rPr>
          <w:rFonts w:ascii="Times New Roman" w:eastAsia="宋体" w:hAnsi="Times New Roman" w:cs="Times New Roman" w:hint="eastAsia"/>
          <w:sz w:val="24"/>
          <w:szCs w:val="24"/>
        </w:rPr>
        <w:t>；</w:t>
      </w:r>
      <w:r>
        <w:rPr>
          <w:rFonts w:ascii="Times New Roman" w:eastAsia="宋体" w:hAnsi="Times New Roman" w:cs="Times New Roman"/>
          <w:sz w:val="24"/>
          <w:szCs w:val="24"/>
        </w:rPr>
        <w:t>入选省</w:t>
      </w:r>
      <w:r>
        <w:rPr>
          <w:rFonts w:ascii="Times New Roman" w:eastAsia="宋体" w:hAnsi="Times New Roman" w:cs="Times New Roman" w:hint="eastAsia"/>
          <w:sz w:val="24"/>
          <w:szCs w:val="24"/>
        </w:rPr>
        <w:t>“</w:t>
      </w:r>
      <w:r>
        <w:rPr>
          <w:rFonts w:ascii="Times New Roman" w:eastAsia="宋体" w:hAnsi="Times New Roman" w:cs="Times New Roman"/>
          <w:sz w:val="24"/>
          <w:szCs w:val="24"/>
        </w:rPr>
        <w:t>增</w:t>
      </w:r>
      <w:r>
        <w:rPr>
          <w:rFonts w:ascii="Times New Roman" w:eastAsia="宋体" w:hAnsi="Times New Roman" w:cs="Times New Roman"/>
          <w:sz w:val="24"/>
          <w:szCs w:val="24"/>
        </w:rPr>
        <w:t>A</w:t>
      </w:r>
      <w:r>
        <w:rPr>
          <w:rFonts w:ascii="Times New Roman" w:eastAsia="宋体" w:hAnsi="Times New Roman" w:cs="Times New Roman"/>
          <w:sz w:val="24"/>
          <w:szCs w:val="24"/>
        </w:rPr>
        <w:t>去</w:t>
      </w:r>
      <w:r>
        <w:rPr>
          <w:rFonts w:ascii="Times New Roman" w:eastAsia="宋体" w:hAnsi="Times New Roman" w:cs="Times New Roman"/>
          <w:sz w:val="24"/>
          <w:szCs w:val="24"/>
        </w:rPr>
        <w:t>D</w:t>
      </w:r>
      <w:r>
        <w:rPr>
          <w:rFonts w:ascii="Times New Roman" w:eastAsia="宋体" w:hAnsi="Times New Roman" w:cs="Times New Roman" w:hint="eastAsia"/>
          <w:sz w:val="24"/>
          <w:szCs w:val="24"/>
        </w:rPr>
        <w:t>”</w:t>
      </w:r>
      <w:r>
        <w:rPr>
          <w:rFonts w:ascii="Times New Roman" w:eastAsia="宋体" w:hAnsi="Times New Roman" w:cs="Times New Roman"/>
          <w:sz w:val="24"/>
          <w:szCs w:val="24"/>
        </w:rPr>
        <w:t>计划一流专业</w:t>
      </w:r>
      <w:r>
        <w:rPr>
          <w:rFonts w:ascii="Times New Roman" w:eastAsia="宋体" w:hAnsi="Times New Roman" w:cs="Times New Roman"/>
          <w:sz w:val="24"/>
          <w:szCs w:val="24"/>
        </w:rPr>
        <w:t>2</w:t>
      </w:r>
      <w:r>
        <w:rPr>
          <w:rFonts w:ascii="Times New Roman" w:eastAsia="宋体" w:hAnsi="Times New Roman" w:cs="Times New Roman"/>
          <w:sz w:val="24"/>
          <w:szCs w:val="24"/>
        </w:rPr>
        <w:t>个、新兴专业</w:t>
      </w:r>
      <w:r>
        <w:rPr>
          <w:rFonts w:ascii="Times New Roman" w:eastAsia="宋体" w:hAnsi="Times New Roman" w:cs="Times New Roman"/>
          <w:sz w:val="24"/>
          <w:szCs w:val="24"/>
        </w:rPr>
        <w:t>2</w:t>
      </w:r>
      <w:r>
        <w:rPr>
          <w:rFonts w:ascii="Times New Roman" w:eastAsia="宋体" w:hAnsi="Times New Roman" w:cs="Times New Roman"/>
          <w:sz w:val="24"/>
          <w:szCs w:val="24"/>
        </w:rPr>
        <w:t>个。</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lastRenderedPageBreak/>
        <w:t>评建结合</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课程</w:t>
      </w:r>
      <w:r>
        <w:rPr>
          <w:rFonts w:ascii="Times New Roman" w:eastAsia="宋体" w:hAnsi="Times New Roman" w:cs="Times New Roman" w:hint="eastAsia"/>
          <w:sz w:val="24"/>
          <w:szCs w:val="24"/>
        </w:rPr>
        <w:t>建设取得</w:t>
      </w:r>
      <w:r>
        <w:rPr>
          <w:rFonts w:ascii="Times New Roman" w:eastAsia="宋体" w:hAnsi="Times New Roman" w:cs="Times New Roman"/>
          <w:sz w:val="24"/>
          <w:szCs w:val="24"/>
        </w:rPr>
        <w:t>新进展。</w:t>
      </w:r>
      <w:r>
        <w:rPr>
          <w:rFonts w:ascii="Times New Roman" w:eastAsia="宋体" w:hAnsi="Times New Roman" w:cs="Times New Roman" w:hint="eastAsia"/>
          <w:sz w:val="24"/>
          <w:szCs w:val="24"/>
        </w:rPr>
        <w:t>全面推进本科课程等级评价，开展</w:t>
      </w:r>
      <w:r>
        <w:rPr>
          <w:rFonts w:ascii="Times New Roman" w:eastAsia="宋体" w:hAnsi="Times New Roman" w:cs="Times New Roman" w:hint="eastAsia"/>
          <w:sz w:val="24"/>
          <w:szCs w:val="24"/>
        </w:rPr>
        <w:t>70</w:t>
      </w:r>
      <w:r>
        <w:rPr>
          <w:rFonts w:ascii="Times New Roman" w:eastAsia="宋体" w:hAnsi="Times New Roman" w:cs="Times New Roman" w:hint="eastAsia"/>
          <w:sz w:val="24"/>
          <w:szCs w:val="24"/>
        </w:rPr>
        <w:t>个专业</w:t>
      </w:r>
      <w:r>
        <w:rPr>
          <w:rFonts w:ascii="Times New Roman" w:eastAsia="宋体" w:hAnsi="Times New Roman" w:cs="Times New Roman"/>
          <w:sz w:val="24"/>
          <w:szCs w:val="24"/>
        </w:rPr>
        <w:t>1164</w:t>
      </w:r>
      <w:r>
        <w:rPr>
          <w:rFonts w:ascii="Times New Roman" w:eastAsia="宋体" w:hAnsi="Times New Roman" w:cs="Times New Roman"/>
          <w:sz w:val="24"/>
          <w:szCs w:val="24"/>
        </w:rPr>
        <w:t>门次本科课程评价；</w:t>
      </w:r>
      <w:r>
        <w:rPr>
          <w:rFonts w:ascii="Times New Roman" w:eastAsia="宋体" w:hAnsi="Times New Roman" w:cs="Times New Roman" w:hint="eastAsia"/>
          <w:sz w:val="24"/>
          <w:szCs w:val="24"/>
        </w:rPr>
        <w:t>建成国家级精品在线开放课程</w:t>
      </w:r>
      <w:r>
        <w:rPr>
          <w:rFonts w:ascii="Times New Roman" w:eastAsia="宋体" w:hAnsi="Times New Roman" w:cs="Times New Roman"/>
          <w:sz w:val="24"/>
          <w:szCs w:val="24"/>
        </w:rPr>
        <w:t>18</w:t>
      </w:r>
      <w:r>
        <w:rPr>
          <w:rFonts w:ascii="Times New Roman" w:eastAsia="宋体" w:hAnsi="Times New Roman" w:cs="Times New Roman"/>
          <w:sz w:val="24"/>
          <w:szCs w:val="24"/>
        </w:rPr>
        <w:t>门、省部级精品在线开放课程</w:t>
      </w:r>
      <w:r>
        <w:rPr>
          <w:rFonts w:ascii="Times New Roman" w:eastAsia="宋体" w:hAnsi="Times New Roman" w:cs="Times New Roman"/>
          <w:sz w:val="24"/>
          <w:szCs w:val="24"/>
        </w:rPr>
        <w:t>1</w:t>
      </w:r>
      <w:r>
        <w:rPr>
          <w:rFonts w:ascii="Times New Roman" w:eastAsia="宋体" w:hAnsi="Times New Roman" w:cs="Times New Roman"/>
          <w:sz w:val="24"/>
          <w:szCs w:val="24"/>
        </w:rPr>
        <w:t>门、</w:t>
      </w:r>
      <w:r>
        <w:rPr>
          <w:rFonts w:ascii="Times New Roman" w:eastAsia="宋体" w:hAnsi="Times New Roman" w:cs="Times New Roman"/>
          <w:sz w:val="24"/>
          <w:szCs w:val="24"/>
        </w:rPr>
        <w:t>MOOC</w:t>
      </w:r>
      <w:r>
        <w:rPr>
          <w:rFonts w:ascii="Times New Roman" w:eastAsia="宋体" w:hAnsi="Times New Roman" w:cs="Times New Roman"/>
          <w:sz w:val="24"/>
          <w:szCs w:val="24"/>
        </w:rPr>
        <w:t>课程</w:t>
      </w:r>
      <w:r>
        <w:rPr>
          <w:rFonts w:ascii="Times New Roman" w:eastAsia="宋体" w:hAnsi="Times New Roman" w:cs="Times New Roman"/>
          <w:sz w:val="24"/>
          <w:szCs w:val="24"/>
        </w:rPr>
        <w:t>27</w:t>
      </w:r>
      <w:r>
        <w:rPr>
          <w:rFonts w:ascii="Times New Roman" w:eastAsia="宋体" w:hAnsi="Times New Roman" w:cs="Times New Roman"/>
          <w:sz w:val="24"/>
          <w:szCs w:val="24"/>
        </w:rPr>
        <w:t>门和</w:t>
      </w:r>
      <w:r>
        <w:rPr>
          <w:rFonts w:ascii="Times New Roman" w:eastAsia="宋体" w:hAnsi="Times New Roman" w:cs="Times New Roman"/>
          <w:sz w:val="24"/>
          <w:szCs w:val="24"/>
        </w:rPr>
        <w:t>SPOC</w:t>
      </w:r>
      <w:r>
        <w:rPr>
          <w:rFonts w:ascii="Times New Roman" w:eastAsia="宋体" w:hAnsi="Times New Roman" w:cs="Times New Roman"/>
          <w:sz w:val="24"/>
          <w:szCs w:val="24"/>
        </w:rPr>
        <w:t>课程</w:t>
      </w:r>
      <w:r>
        <w:rPr>
          <w:rFonts w:ascii="Times New Roman" w:eastAsia="宋体" w:hAnsi="Times New Roman" w:cs="Times New Roman"/>
          <w:sz w:val="24"/>
          <w:szCs w:val="24"/>
        </w:rPr>
        <w:t>215</w:t>
      </w:r>
      <w:r>
        <w:rPr>
          <w:rFonts w:ascii="Times New Roman" w:eastAsia="宋体" w:hAnsi="Times New Roman" w:cs="Times New Roman"/>
          <w:sz w:val="24"/>
          <w:szCs w:val="24"/>
        </w:rPr>
        <w:t>门</w:t>
      </w:r>
      <w:r>
        <w:rPr>
          <w:rFonts w:ascii="Times New Roman" w:eastAsia="宋体" w:hAnsi="Times New Roman" w:cs="Times New Roman" w:hint="eastAsia"/>
          <w:sz w:val="24"/>
          <w:szCs w:val="24"/>
        </w:rPr>
        <w:t>；入选省级以上一流本科课程</w:t>
      </w:r>
      <w:r>
        <w:rPr>
          <w:rFonts w:ascii="Times New Roman" w:eastAsia="宋体" w:hAnsi="Times New Roman" w:cs="Times New Roman" w:hint="eastAsia"/>
          <w:sz w:val="24"/>
          <w:szCs w:val="24"/>
        </w:rPr>
        <w:t>33</w:t>
      </w:r>
      <w:r>
        <w:rPr>
          <w:rFonts w:ascii="Times New Roman" w:eastAsia="宋体" w:hAnsi="Times New Roman" w:cs="Times New Roman" w:hint="eastAsia"/>
          <w:sz w:val="24"/>
          <w:szCs w:val="24"/>
        </w:rPr>
        <w:t>门，已建校级一流本科课程</w:t>
      </w:r>
      <w:r>
        <w:rPr>
          <w:rFonts w:ascii="Times New Roman" w:eastAsia="宋体" w:hAnsi="Times New Roman" w:cs="Times New Roman" w:hint="eastAsia"/>
          <w:sz w:val="24"/>
          <w:szCs w:val="24"/>
        </w:rPr>
        <w:t>272</w:t>
      </w:r>
      <w:r>
        <w:rPr>
          <w:rFonts w:ascii="Times New Roman" w:eastAsia="宋体" w:hAnsi="Times New Roman" w:cs="Times New Roman" w:hint="eastAsia"/>
          <w:sz w:val="24"/>
          <w:szCs w:val="24"/>
        </w:rPr>
        <w:t>门；入选</w:t>
      </w:r>
      <w:r>
        <w:rPr>
          <w:rFonts w:ascii="Times New Roman" w:eastAsia="宋体" w:hAnsi="Times New Roman" w:cs="Times New Roman"/>
          <w:sz w:val="24"/>
          <w:szCs w:val="24"/>
        </w:rPr>
        <w:t>省级</w:t>
      </w:r>
      <w:proofErr w:type="gramStart"/>
      <w:r>
        <w:rPr>
          <w:rFonts w:ascii="Times New Roman" w:eastAsia="宋体" w:hAnsi="Times New Roman" w:cs="Times New Roman"/>
          <w:sz w:val="24"/>
          <w:szCs w:val="24"/>
        </w:rPr>
        <w:t>课程思政教改</w:t>
      </w:r>
      <w:proofErr w:type="gramEnd"/>
      <w:r>
        <w:rPr>
          <w:rFonts w:ascii="Times New Roman" w:eastAsia="宋体" w:hAnsi="Times New Roman" w:cs="Times New Roman"/>
          <w:sz w:val="24"/>
          <w:szCs w:val="24"/>
        </w:rPr>
        <w:t>项目</w:t>
      </w:r>
      <w:r>
        <w:rPr>
          <w:rFonts w:ascii="Times New Roman" w:eastAsia="宋体" w:hAnsi="Times New Roman" w:cs="Times New Roman"/>
          <w:sz w:val="24"/>
          <w:szCs w:val="24"/>
        </w:rPr>
        <w:t>6</w:t>
      </w:r>
      <w:r>
        <w:rPr>
          <w:rFonts w:ascii="Times New Roman" w:eastAsia="宋体" w:hAnsi="Times New Roman" w:cs="Times New Roman"/>
          <w:sz w:val="24"/>
          <w:szCs w:val="24"/>
        </w:rPr>
        <w:t>项</w:t>
      </w:r>
      <w:r>
        <w:rPr>
          <w:rFonts w:ascii="Times New Roman" w:eastAsia="宋体" w:hAnsi="Times New Roman" w:cs="Times New Roman" w:hint="eastAsia"/>
          <w:sz w:val="24"/>
          <w:szCs w:val="24"/>
        </w:rPr>
        <w:t>，立项</w:t>
      </w:r>
      <w:r>
        <w:rPr>
          <w:rFonts w:ascii="Times New Roman" w:eastAsia="宋体" w:hAnsi="Times New Roman" w:cs="Times New Roman"/>
          <w:sz w:val="24"/>
          <w:szCs w:val="24"/>
        </w:rPr>
        <w:t>校级</w:t>
      </w:r>
      <w:proofErr w:type="gramStart"/>
      <w:r>
        <w:rPr>
          <w:rFonts w:ascii="Times New Roman" w:eastAsia="宋体" w:hAnsi="Times New Roman" w:cs="Times New Roman"/>
          <w:sz w:val="24"/>
          <w:szCs w:val="24"/>
        </w:rPr>
        <w:t>课程思政教改</w:t>
      </w:r>
      <w:proofErr w:type="gramEnd"/>
      <w:r>
        <w:rPr>
          <w:rFonts w:ascii="Times New Roman" w:eastAsia="宋体" w:hAnsi="Times New Roman" w:cs="Times New Roman"/>
          <w:sz w:val="24"/>
          <w:szCs w:val="24"/>
        </w:rPr>
        <w:t>项目</w:t>
      </w:r>
      <w:r>
        <w:rPr>
          <w:rFonts w:ascii="Times New Roman" w:eastAsia="宋体" w:hAnsi="Times New Roman" w:cs="Times New Roman"/>
          <w:sz w:val="24"/>
          <w:szCs w:val="24"/>
        </w:rPr>
        <w:t>100</w:t>
      </w:r>
      <w:r>
        <w:rPr>
          <w:rFonts w:ascii="Times New Roman" w:eastAsia="宋体" w:hAnsi="Times New Roman" w:cs="Times New Roman"/>
          <w:sz w:val="24"/>
          <w:szCs w:val="24"/>
        </w:rPr>
        <w:t>项</w:t>
      </w:r>
      <w:r>
        <w:rPr>
          <w:rFonts w:ascii="Times New Roman" w:eastAsia="宋体" w:hAnsi="Times New Roman" w:cs="Times New Roman" w:hint="eastAsia"/>
          <w:sz w:val="24"/>
          <w:szCs w:val="24"/>
        </w:rPr>
        <w:t>、校级</w:t>
      </w:r>
      <w:proofErr w:type="gramStart"/>
      <w:r>
        <w:rPr>
          <w:rFonts w:ascii="Times New Roman" w:eastAsia="宋体" w:hAnsi="Times New Roman" w:cs="Times New Roman" w:hint="eastAsia"/>
          <w:sz w:val="24"/>
          <w:szCs w:val="24"/>
        </w:rPr>
        <w:t>课程思政示范</w:t>
      </w:r>
      <w:proofErr w:type="gramEnd"/>
      <w:r>
        <w:rPr>
          <w:rFonts w:ascii="Times New Roman" w:eastAsia="宋体" w:hAnsi="Times New Roman" w:cs="Times New Roman"/>
          <w:sz w:val="24"/>
          <w:szCs w:val="24"/>
        </w:rPr>
        <w:t>项目</w:t>
      </w:r>
      <w:r>
        <w:rPr>
          <w:rFonts w:ascii="Times New Roman" w:eastAsia="宋体" w:hAnsi="Times New Roman" w:cs="Times New Roman" w:hint="eastAsia"/>
          <w:sz w:val="24"/>
          <w:szCs w:val="24"/>
        </w:rPr>
        <w:t>120</w:t>
      </w:r>
      <w:r>
        <w:rPr>
          <w:rFonts w:ascii="Times New Roman" w:eastAsia="宋体" w:hAnsi="Times New Roman" w:cs="Times New Roman" w:hint="eastAsia"/>
          <w:sz w:val="24"/>
          <w:szCs w:val="24"/>
        </w:rPr>
        <w:t>项</w:t>
      </w:r>
      <w:r>
        <w:rPr>
          <w:rFonts w:ascii="Times New Roman" w:eastAsia="宋体" w:hAnsi="Times New Roman" w:cs="Times New Roman"/>
          <w:sz w:val="24"/>
          <w:szCs w:val="24"/>
        </w:rPr>
        <w:t>。</w:t>
      </w:r>
    </w:p>
    <w:p w:rsidR="009857F6" w:rsidRDefault="002D1439">
      <w:pPr>
        <w:overflowPunct w:val="0"/>
        <w:spacing w:beforeLines="50" w:before="156"/>
        <w:jc w:val="left"/>
        <w:rPr>
          <w:rFonts w:ascii="Times New Roman" w:eastAsia="黑体" w:hAnsi="Times New Roman" w:cs="Calibri"/>
          <w:sz w:val="30"/>
          <w:szCs w:val="30"/>
        </w:rPr>
      </w:pPr>
      <w:r>
        <w:rPr>
          <w:rFonts w:ascii="Times New Roman" w:eastAsia="黑体" w:hAnsi="Times New Roman" w:cs="Calibri" w:hint="eastAsia"/>
          <w:sz w:val="30"/>
          <w:szCs w:val="30"/>
        </w:rPr>
        <w:t xml:space="preserve">8 </w:t>
      </w:r>
      <w:r>
        <w:rPr>
          <w:rFonts w:ascii="Times New Roman" w:eastAsia="黑体" w:hAnsi="Times New Roman" w:cs="Calibri" w:hint="eastAsia"/>
          <w:sz w:val="30"/>
          <w:szCs w:val="30"/>
        </w:rPr>
        <w:t>需要解决的问题</w:t>
      </w:r>
    </w:p>
    <w:p w:rsidR="009857F6" w:rsidRDefault="002D1439">
      <w:pPr>
        <w:overflowPunct w:val="0"/>
        <w:spacing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8.1 </w:t>
      </w:r>
      <w:r>
        <w:rPr>
          <w:rFonts w:ascii="Times New Roman" w:eastAsia="黑体" w:hAnsi="Times New Roman" w:cs="Calibri" w:hint="eastAsia"/>
          <w:sz w:val="28"/>
          <w:szCs w:val="28"/>
        </w:rPr>
        <w:t>影响教学质量的突出问题</w:t>
      </w:r>
    </w:p>
    <w:p w:rsidR="009857F6" w:rsidRDefault="002D1439">
      <w:pPr>
        <w:overflowPunct w:val="0"/>
        <w:spacing w:line="440" w:lineRule="exact"/>
        <w:ind w:firstLineChars="200" w:firstLine="480"/>
        <w:contextualSpacing/>
        <w:rPr>
          <w:rFonts w:ascii="Times New Roman" w:eastAsia="宋体" w:hAnsi="Times New Roman" w:cs="Calibri"/>
          <w:sz w:val="24"/>
          <w:szCs w:val="24"/>
        </w:rPr>
      </w:pPr>
      <w:r>
        <w:rPr>
          <w:rFonts w:ascii="Times New Roman" w:eastAsia="宋体" w:hAnsi="Times New Roman" w:cs="Calibri" w:hint="eastAsia"/>
          <w:sz w:val="24"/>
          <w:szCs w:val="24"/>
        </w:rPr>
        <w:t>一是师资队伍建设有待加强。受编制、地域等因素影响，人才引进存在较大困难，教师总数偏少，教师数量增长滞后于学生规模增长，生师比虽较上学年有一定改善但仍然较高；高层次人才，特别是学科领军人才、高水平教学科研团队相对缺乏；各学科专业间教师数量和学历结构差异较大，个别新增学科和专业师资力量薄弱，没有形成良好的发展梯队，不能很好地促进学科和专业的发展。</w:t>
      </w:r>
    </w:p>
    <w:p w:rsidR="009857F6" w:rsidRDefault="002D1439">
      <w:pPr>
        <w:overflowPunct w:val="0"/>
        <w:spacing w:line="440" w:lineRule="exact"/>
        <w:ind w:firstLineChars="200" w:firstLine="480"/>
        <w:contextualSpacing/>
        <w:rPr>
          <w:rFonts w:ascii="Times New Roman" w:eastAsia="宋体" w:hAnsi="Times New Roman" w:cs="Calibri"/>
          <w:sz w:val="24"/>
          <w:szCs w:val="24"/>
        </w:rPr>
      </w:pPr>
      <w:r>
        <w:rPr>
          <w:rFonts w:ascii="Times New Roman" w:eastAsia="宋体" w:hAnsi="Times New Roman" w:cs="Calibri" w:hint="eastAsia"/>
          <w:sz w:val="24"/>
          <w:szCs w:val="24"/>
        </w:rPr>
        <w:t>二是生源质量有待提高。农业院校生源整体不高，传统农科专业对于优秀生源的吸引力不足是生源质量不高的主要原因；招生宣传力度不够、新高考改革等因素也对生源质量产生了影响。</w:t>
      </w:r>
    </w:p>
    <w:p w:rsidR="009857F6" w:rsidRDefault="002D1439">
      <w:pPr>
        <w:overflowPunct w:val="0"/>
        <w:spacing w:line="440" w:lineRule="exact"/>
        <w:ind w:firstLineChars="200" w:firstLine="480"/>
        <w:contextualSpacing/>
        <w:rPr>
          <w:rFonts w:ascii="Times New Roman" w:eastAsia="宋体" w:hAnsi="Times New Roman" w:cs="Calibri"/>
          <w:sz w:val="24"/>
          <w:szCs w:val="24"/>
        </w:rPr>
      </w:pPr>
      <w:r>
        <w:rPr>
          <w:rFonts w:ascii="Times New Roman" w:eastAsia="宋体" w:hAnsi="Times New Roman" w:cs="Calibri" w:hint="eastAsia"/>
          <w:sz w:val="24"/>
          <w:szCs w:val="24"/>
        </w:rPr>
        <w:t>三是专业内涵建设还需提速。传统专业的升级改造、</w:t>
      </w:r>
      <w:proofErr w:type="gramStart"/>
      <w:r>
        <w:rPr>
          <w:rFonts w:ascii="Times New Roman" w:eastAsia="宋体" w:hAnsi="Times New Roman" w:cs="Calibri" w:hint="eastAsia"/>
          <w:sz w:val="24"/>
          <w:szCs w:val="24"/>
        </w:rPr>
        <w:t>“</w:t>
      </w:r>
      <w:proofErr w:type="gramEnd"/>
      <w:r>
        <w:rPr>
          <w:rFonts w:ascii="Times New Roman" w:eastAsia="宋体" w:hAnsi="Times New Roman" w:cs="Calibri" w:hint="eastAsia"/>
          <w:sz w:val="24"/>
          <w:szCs w:val="24"/>
        </w:rPr>
        <w:t>四新“专业建设、落后专业的淘汰等工作推进力度还需加大；高质量优质课程特别是高质量线上课程、线上线下混合式课程和虚拟仿真实验课程建设仍有不小差距，以课堂内涵和外延拓展为主的教学改革还需推进。</w:t>
      </w:r>
    </w:p>
    <w:p w:rsidR="009857F6" w:rsidRDefault="002D1439">
      <w:pPr>
        <w:overflowPunct w:val="0"/>
        <w:spacing w:beforeLines="50" w:before="156" w:afterLines="20" w:after="62" w:line="440" w:lineRule="exact"/>
        <w:jc w:val="left"/>
        <w:rPr>
          <w:rFonts w:ascii="Times New Roman" w:eastAsia="黑体" w:hAnsi="Times New Roman" w:cs="Calibri"/>
          <w:sz w:val="28"/>
          <w:szCs w:val="28"/>
        </w:rPr>
      </w:pPr>
      <w:r>
        <w:rPr>
          <w:rFonts w:ascii="Times New Roman" w:eastAsia="黑体" w:hAnsi="Times New Roman" w:cs="Calibri" w:hint="eastAsia"/>
          <w:sz w:val="28"/>
          <w:szCs w:val="28"/>
        </w:rPr>
        <w:t xml:space="preserve">8.2 </w:t>
      </w:r>
      <w:r>
        <w:rPr>
          <w:rFonts w:ascii="Times New Roman" w:eastAsia="黑体" w:hAnsi="Times New Roman" w:cs="Calibri" w:hint="eastAsia"/>
          <w:sz w:val="28"/>
          <w:szCs w:val="28"/>
        </w:rPr>
        <w:t>改进措施与方向</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一是持续加强师资队伍建设。创新机制，加大青年教师和人才引进力度；结合学分制改革深化推进，用足用活教师短聘、临聘、</w:t>
      </w:r>
      <w:proofErr w:type="gramStart"/>
      <w:r>
        <w:rPr>
          <w:rFonts w:ascii="Times New Roman" w:eastAsia="宋体" w:hAnsi="Times New Roman" w:cs="Times New Roman" w:hint="eastAsia"/>
          <w:sz w:val="24"/>
          <w:szCs w:val="24"/>
        </w:rPr>
        <w:t>准聘制度</w:t>
      </w:r>
      <w:proofErr w:type="gramEnd"/>
      <w:r>
        <w:rPr>
          <w:rFonts w:ascii="Times New Roman" w:eastAsia="宋体" w:hAnsi="Times New Roman" w:cs="Times New Roman" w:hint="eastAsia"/>
          <w:sz w:val="24"/>
          <w:szCs w:val="24"/>
        </w:rPr>
        <w:t>，增加教师总数；按照生师比质量控制系数要求，制定符合各学院实际的教师岗位设置和年度进人计划，确保专任教师补充到位；进一步优化完善教师培养制度，提升教师队伍整体素质；逐步建立和完善以科学管理为主的人才管理平台、以教学工作为主的人才培养平台、以科学研究为主的科技创新平台，为各类高层次人才发挥作用提供更广阔舞台。</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hint="eastAsia"/>
          <w:sz w:val="24"/>
          <w:szCs w:val="24"/>
        </w:rPr>
        <w:t>二是加快</w:t>
      </w:r>
      <w:r>
        <w:rPr>
          <w:rFonts w:ascii="Times New Roman" w:eastAsia="宋体" w:hAnsi="Times New Roman" w:cs="Calibri" w:hint="eastAsia"/>
          <w:sz w:val="24"/>
          <w:szCs w:val="24"/>
        </w:rPr>
        <w:t>建立校院联动的招生工作机制。结合校院两级管理体制和运行机制改革，加快建立招生联动机制，多渠道拓展和提升生源质量；推进招生宣传队伍业务学习、生源高中交流合作、招生宣传研讨等工作；组建在校生、优秀校友宣</w:t>
      </w:r>
      <w:r>
        <w:rPr>
          <w:rFonts w:ascii="Times New Roman" w:eastAsia="宋体" w:hAnsi="Times New Roman" w:cs="Calibri" w:hint="eastAsia"/>
          <w:sz w:val="24"/>
          <w:szCs w:val="24"/>
        </w:rPr>
        <w:lastRenderedPageBreak/>
        <w:t>传小组；加强线上宣传平台建设。</w:t>
      </w:r>
    </w:p>
    <w:p w:rsidR="009857F6" w:rsidRDefault="002D1439">
      <w:pPr>
        <w:overflowPunct w:val="0"/>
        <w:spacing w:line="440" w:lineRule="exact"/>
        <w:ind w:firstLineChars="196" w:firstLine="470"/>
        <w:contextualSpacing/>
        <w:rPr>
          <w:rFonts w:ascii="Times New Roman" w:eastAsia="宋体" w:hAnsi="Times New Roman" w:cs="Calibri"/>
          <w:sz w:val="24"/>
          <w:szCs w:val="24"/>
        </w:rPr>
      </w:pPr>
      <w:r>
        <w:rPr>
          <w:rFonts w:ascii="Times New Roman" w:eastAsia="宋体" w:hAnsi="Times New Roman" w:cs="Calibri" w:hint="eastAsia"/>
          <w:sz w:val="24"/>
          <w:szCs w:val="24"/>
        </w:rPr>
        <w:t>三是持续推进专业内涵建设。</w:t>
      </w:r>
      <w:r>
        <w:rPr>
          <w:rFonts w:ascii="Times New Roman" w:eastAsia="宋体" w:hAnsi="Times New Roman" w:cs="Times New Roman" w:hint="eastAsia"/>
          <w:sz w:val="24"/>
          <w:szCs w:val="24"/>
        </w:rPr>
        <w:t>传统专业改造升级与新兴专业申报建设并重，持续推进专业内涵建设，着力打造一批高水平一流专业；打破学科专业壁垒，聚合大数据、人工智能等人才和技术资源，提升新农科、新工科、新文科建设水平；</w:t>
      </w:r>
      <w:r>
        <w:rPr>
          <w:rFonts w:ascii="Times New Roman" w:eastAsia="宋体" w:hAnsi="Times New Roman" w:cs="Calibri" w:hint="eastAsia"/>
          <w:sz w:val="24"/>
          <w:szCs w:val="24"/>
        </w:rPr>
        <w:t>加强基层教学组织与教师教学能力建设，深入推进“课堂革命”，着力建设一批高水平在线开放课程、线上线下混合式课程、虚拟仿真实验教学课程和高质量特色教材，不断提升人才培养质量。</w:t>
      </w:r>
    </w:p>
    <w:p w:rsidR="009857F6" w:rsidRDefault="002D1439">
      <w:pPr>
        <w:overflowPunct w:val="0"/>
        <w:spacing w:line="440" w:lineRule="exact"/>
        <w:ind w:firstLineChars="196" w:firstLine="470"/>
        <w:contextualSpacing/>
        <w:rPr>
          <w:rFonts w:ascii="Times New Roman" w:eastAsia="宋体" w:hAnsi="Times New Roman" w:cs="Times New Roman"/>
          <w:sz w:val="24"/>
          <w:szCs w:val="24"/>
        </w:rPr>
      </w:pPr>
      <w:bookmarkStart w:id="10" w:name="_Toc6069"/>
      <w:r>
        <w:rPr>
          <w:rFonts w:ascii="Times New Roman" w:eastAsia="宋体" w:hAnsi="Times New Roman" w:cs="Times New Roman"/>
          <w:sz w:val="24"/>
          <w:szCs w:val="24"/>
        </w:rPr>
        <w:br w:type="page"/>
      </w:r>
    </w:p>
    <w:p w:rsidR="009857F6" w:rsidRDefault="002D1439">
      <w:pPr>
        <w:overflowPunct w:val="0"/>
        <w:spacing w:line="400" w:lineRule="exact"/>
        <w:contextualSpacing/>
        <w:jc w:val="lef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附件</w:t>
      </w:r>
    </w:p>
    <w:p w:rsidR="009857F6" w:rsidRDefault="002D1439">
      <w:pPr>
        <w:overflowPunct w:val="0"/>
        <w:spacing w:line="400" w:lineRule="exact"/>
        <w:contextualSpacing/>
        <w:jc w:val="center"/>
        <w:rPr>
          <w:rFonts w:ascii="Times New Roman" w:eastAsia="宋体" w:hAnsi="Times New Roman" w:cs="Times New Roman"/>
          <w:sz w:val="36"/>
          <w:szCs w:val="36"/>
        </w:rPr>
      </w:pPr>
      <w:r>
        <w:rPr>
          <w:rFonts w:ascii="Times New Roman" w:eastAsia="黑体" w:hAnsi="Times New Roman" w:cs="Times New Roman" w:hint="eastAsia"/>
          <w:bCs/>
          <w:sz w:val="36"/>
          <w:szCs w:val="36"/>
        </w:rPr>
        <w:t>本科教学质量报告支撑数据</w:t>
      </w:r>
      <w:bookmarkEnd w:id="10"/>
    </w:p>
    <w:p w:rsidR="009857F6" w:rsidRDefault="009857F6">
      <w:pPr>
        <w:overflowPunct w:val="0"/>
        <w:spacing w:line="400" w:lineRule="exact"/>
        <w:contextualSpacing/>
        <w:rPr>
          <w:rFonts w:ascii="Times New Roman" w:eastAsia="宋体" w:hAnsi="Times New Roman" w:cs="Times New Roman"/>
          <w:sz w:val="24"/>
          <w:szCs w:val="24"/>
        </w:rPr>
      </w:pPr>
    </w:p>
    <w:p w:rsidR="009857F6" w:rsidRDefault="002D1439">
      <w:pPr>
        <w:overflowPunct w:val="0"/>
        <w:spacing w:line="400" w:lineRule="exact"/>
        <w:contextualSpacing/>
        <w:rPr>
          <w:rFonts w:ascii="Times New Roman" w:eastAsia="宋体" w:hAnsi="Times New Roman" w:cs="Times New Roman"/>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本科生占全日制在校生总数的比例</w:t>
      </w:r>
      <w:r>
        <w:rPr>
          <w:rFonts w:ascii="Times New Roman" w:eastAsia="宋体" w:hAnsi="Times New Roman" w:cs="Times New Roman"/>
          <w:sz w:val="24"/>
          <w:szCs w:val="24"/>
          <w:u w:val="single"/>
        </w:rPr>
        <w:t>79.75%</w:t>
      </w:r>
    </w:p>
    <w:p w:rsidR="009857F6" w:rsidRDefault="002D1439">
      <w:pPr>
        <w:overflowPunct w:val="0"/>
        <w:spacing w:line="400" w:lineRule="exact"/>
        <w:contextualSpacing/>
        <w:rPr>
          <w:rFonts w:ascii="Times New Roman" w:eastAsia="宋体" w:hAnsi="Times New Roman" w:cs="Times New Roman"/>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教师数量及结构</w:t>
      </w:r>
    </w:p>
    <w:p w:rsidR="009857F6" w:rsidRDefault="002D1439">
      <w:pPr>
        <w:overflowPunct w:val="0"/>
        <w:spacing w:line="400" w:lineRule="exact"/>
        <w:contextualSpacing/>
        <w:rPr>
          <w:rFonts w:ascii="Times New Roman" w:eastAsia="宋体" w:hAnsi="Times New Roman" w:cs="Times New Roman"/>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）全校整体情况</w:t>
      </w:r>
    </w:p>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1 </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全校教师数量及结构统计表</w:t>
      </w:r>
    </w:p>
    <w:tbl>
      <w:tblPr>
        <w:tblStyle w:val="14"/>
        <w:tblW w:w="50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1164"/>
        <w:gridCol w:w="2096"/>
        <w:gridCol w:w="1496"/>
        <w:gridCol w:w="1135"/>
        <w:gridCol w:w="1475"/>
        <w:gridCol w:w="1156"/>
      </w:tblGrid>
      <w:tr w:rsidR="009857F6">
        <w:trPr>
          <w:trHeight w:val="391"/>
          <w:tblHeader/>
          <w:jc w:val="center"/>
        </w:trPr>
        <w:tc>
          <w:tcPr>
            <w:tcW w:w="3260" w:type="dxa"/>
            <w:gridSpan w:val="2"/>
            <w:vMerge w:val="restart"/>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项目</w:t>
            </w:r>
          </w:p>
        </w:tc>
        <w:tc>
          <w:tcPr>
            <w:tcW w:w="2631" w:type="dxa"/>
            <w:gridSpan w:val="2"/>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专任教师</w:t>
            </w:r>
          </w:p>
        </w:tc>
        <w:tc>
          <w:tcPr>
            <w:tcW w:w="2631" w:type="dxa"/>
            <w:gridSpan w:val="2"/>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外聘教师</w:t>
            </w:r>
          </w:p>
        </w:tc>
      </w:tr>
      <w:tr w:rsidR="009857F6">
        <w:trPr>
          <w:trHeight w:val="391"/>
          <w:tblHeader/>
          <w:jc w:val="center"/>
        </w:trPr>
        <w:tc>
          <w:tcPr>
            <w:tcW w:w="3260" w:type="dxa"/>
            <w:gridSpan w:val="2"/>
            <w:vMerge/>
            <w:vAlign w:val="center"/>
          </w:tcPr>
          <w:p w:rsidR="009857F6" w:rsidRDefault="009857F6">
            <w:pPr>
              <w:overflowPunct w:val="0"/>
              <w:contextualSpacing/>
              <w:jc w:val="center"/>
              <w:rPr>
                <w:rFonts w:ascii="Times New Roman" w:eastAsia="宋体" w:hAnsi="Times New Roman" w:cs="Times New Roman"/>
                <w:b/>
                <w:bCs/>
                <w:szCs w:val="21"/>
              </w:rPr>
            </w:pPr>
          </w:p>
        </w:tc>
        <w:tc>
          <w:tcPr>
            <w:tcW w:w="1496" w:type="dxa"/>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数量</w:t>
            </w:r>
          </w:p>
        </w:tc>
        <w:tc>
          <w:tcPr>
            <w:tcW w:w="1135" w:type="dxa"/>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比例（</w:t>
            </w:r>
            <w:r>
              <w:rPr>
                <w:rFonts w:ascii="Times New Roman" w:eastAsia="宋体" w:hAnsi="Times New Roman" w:cs="Times New Roman"/>
                <w:b/>
                <w:bCs/>
                <w:szCs w:val="21"/>
              </w:rPr>
              <w:t>%</w:t>
            </w:r>
            <w:r>
              <w:rPr>
                <w:rFonts w:ascii="Times New Roman" w:eastAsia="宋体" w:hAnsi="Times New Roman" w:cs="Times New Roman"/>
                <w:b/>
                <w:bCs/>
                <w:szCs w:val="21"/>
              </w:rPr>
              <w:t>）</w:t>
            </w:r>
          </w:p>
        </w:tc>
        <w:tc>
          <w:tcPr>
            <w:tcW w:w="1475" w:type="dxa"/>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数量</w:t>
            </w:r>
          </w:p>
        </w:tc>
        <w:tc>
          <w:tcPr>
            <w:tcW w:w="1156" w:type="dxa"/>
            <w:vAlign w:val="center"/>
          </w:tcPr>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比例（</w:t>
            </w:r>
            <w:r>
              <w:rPr>
                <w:rFonts w:ascii="Times New Roman" w:eastAsia="宋体" w:hAnsi="Times New Roman" w:cs="Times New Roman"/>
                <w:b/>
                <w:bCs/>
                <w:szCs w:val="21"/>
              </w:rPr>
              <w:t>%</w:t>
            </w:r>
            <w:r>
              <w:rPr>
                <w:rFonts w:ascii="Times New Roman" w:eastAsia="宋体" w:hAnsi="Times New Roman" w:cs="Times New Roman"/>
                <w:b/>
                <w:bCs/>
                <w:szCs w:val="21"/>
              </w:rPr>
              <w:t>）</w:t>
            </w:r>
          </w:p>
        </w:tc>
      </w:tr>
      <w:tr w:rsidR="009857F6">
        <w:trPr>
          <w:trHeight w:val="391"/>
          <w:jc w:val="center"/>
        </w:trPr>
        <w:tc>
          <w:tcPr>
            <w:tcW w:w="3260" w:type="dxa"/>
            <w:gridSpan w:val="2"/>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总计</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1342</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671</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r>
      <w:tr w:rsidR="009857F6">
        <w:trPr>
          <w:trHeight w:val="391"/>
          <w:jc w:val="center"/>
        </w:trPr>
        <w:tc>
          <w:tcPr>
            <w:tcW w:w="1164" w:type="dxa"/>
            <w:vMerge w:val="restar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职称</w:t>
            </w: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正高级</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20.86</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321</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47.84</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其中教授</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255</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19.00</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182</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27.12</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副高级</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441</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32.86</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47.69</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其中副教授</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383</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28.54</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70</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10.43</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中级</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534</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39.79</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1.79</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其中讲师</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475</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35.39</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0.00</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初级</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2.91</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0.15</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其中助教</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2.46</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0.00</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未评级</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3.58</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w:t>
            </w:r>
          </w:p>
        </w:tc>
      </w:tr>
      <w:tr w:rsidR="009857F6">
        <w:trPr>
          <w:trHeight w:val="391"/>
          <w:jc w:val="center"/>
        </w:trPr>
        <w:tc>
          <w:tcPr>
            <w:tcW w:w="1164" w:type="dxa"/>
            <w:vMerge w:val="restar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最高学位</w:t>
            </w: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博士</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477</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35.54</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298</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44.41</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硕士</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682</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50.82</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198</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29.51</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学士</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156</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11.62</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161</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23.99</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无学位</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2.01</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2.09</w:t>
            </w:r>
          </w:p>
        </w:tc>
      </w:tr>
      <w:tr w:rsidR="009857F6">
        <w:trPr>
          <w:trHeight w:val="391"/>
          <w:jc w:val="center"/>
        </w:trPr>
        <w:tc>
          <w:tcPr>
            <w:tcW w:w="1164" w:type="dxa"/>
            <w:vMerge w:val="restart"/>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年龄</w:t>
            </w: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35</w:t>
            </w:r>
            <w:r>
              <w:rPr>
                <w:rFonts w:ascii="Times New Roman" w:eastAsia="宋体" w:hAnsi="Times New Roman" w:cs="Times New Roman"/>
                <w:b/>
                <w:szCs w:val="21"/>
              </w:rPr>
              <w:t>岁及以下</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222</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16.54</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7.00</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36-45</w:t>
            </w:r>
            <w:r>
              <w:rPr>
                <w:rFonts w:ascii="Times New Roman" w:eastAsia="宋体" w:hAnsi="Times New Roman" w:cs="Times New Roman"/>
                <w:b/>
                <w:szCs w:val="21"/>
              </w:rPr>
              <w:t>岁</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516</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38.45</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305</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45.45</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46-55</w:t>
            </w:r>
            <w:r>
              <w:rPr>
                <w:rFonts w:ascii="Times New Roman" w:eastAsia="宋体" w:hAnsi="Times New Roman" w:cs="Times New Roman"/>
                <w:b/>
                <w:szCs w:val="21"/>
              </w:rPr>
              <w:t>岁</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446</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33.23</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187</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27.87</w:t>
            </w:r>
          </w:p>
        </w:tc>
      </w:tr>
      <w:tr w:rsidR="009857F6">
        <w:trPr>
          <w:trHeight w:val="391"/>
          <w:jc w:val="center"/>
        </w:trPr>
        <w:tc>
          <w:tcPr>
            <w:tcW w:w="1164"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20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b/>
                <w:szCs w:val="21"/>
              </w:rPr>
              <w:t>56</w:t>
            </w:r>
            <w:r>
              <w:rPr>
                <w:rFonts w:ascii="Times New Roman" w:eastAsia="宋体" w:hAnsi="Times New Roman" w:cs="Times New Roman"/>
                <w:b/>
                <w:szCs w:val="21"/>
              </w:rPr>
              <w:t>岁及以上</w:t>
            </w:r>
          </w:p>
        </w:tc>
        <w:tc>
          <w:tcPr>
            <w:tcW w:w="149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158</w:t>
            </w:r>
          </w:p>
        </w:tc>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11.77</w:t>
            </w:r>
          </w:p>
        </w:tc>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132</w:t>
            </w:r>
          </w:p>
        </w:tc>
        <w:tc>
          <w:tcPr>
            <w:tcW w:w="1156"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19.67</w:t>
            </w:r>
          </w:p>
        </w:tc>
      </w:tr>
    </w:tbl>
    <w:p w:rsidR="009857F6" w:rsidRDefault="009857F6">
      <w:pPr>
        <w:overflowPunct w:val="0"/>
        <w:contextualSpacing/>
        <w:jc w:val="left"/>
        <w:rPr>
          <w:rFonts w:ascii="Times New Roman" w:eastAsia="宋体" w:hAnsi="Times New Roman" w:cs="Times New Roman"/>
        </w:rPr>
      </w:pPr>
    </w:p>
    <w:p w:rsidR="009857F6" w:rsidRDefault="002D1439">
      <w:pPr>
        <w:overflowPunct w:val="0"/>
        <w:contextualSpacing/>
        <w:jc w:val="left"/>
        <w:rPr>
          <w:rFonts w:ascii="Times New Roman" w:eastAsia="宋体" w:hAnsi="Times New Roman" w:cs="Times New Roman"/>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）分专业情况</w:t>
      </w:r>
    </w:p>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附表</w:t>
      </w:r>
      <w:r>
        <w:rPr>
          <w:rFonts w:ascii="Times New Roman" w:eastAsia="宋体" w:hAnsi="Times New Roman" w:cs="Times New Roman"/>
          <w:b/>
          <w:szCs w:val="21"/>
        </w:rPr>
        <w:t xml:space="preserve">2 </w:t>
      </w:r>
      <w:r>
        <w:rPr>
          <w:rFonts w:ascii="Times New Roman" w:eastAsia="宋体" w:hAnsi="Times New Roman" w:cs="Times New Roman"/>
          <w:b/>
          <w:szCs w:val="21"/>
        </w:rPr>
        <w:t>分专业专任教师数量情况</w:t>
      </w:r>
    </w:p>
    <w:tbl>
      <w:tblPr>
        <w:tblStyle w:val="14"/>
        <w:tblW w:w="50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1118"/>
        <w:gridCol w:w="2086"/>
        <w:gridCol w:w="978"/>
        <w:gridCol w:w="849"/>
        <w:gridCol w:w="1154"/>
        <w:gridCol w:w="931"/>
        <w:gridCol w:w="1406"/>
      </w:tblGrid>
      <w:tr w:rsidR="009857F6">
        <w:trPr>
          <w:trHeight w:val="391"/>
          <w:tblHeader/>
          <w:jc w:val="center"/>
        </w:trPr>
        <w:tc>
          <w:tcPr>
            <w:tcW w:w="113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2121"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99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专任教师数量</w:t>
            </w:r>
          </w:p>
        </w:tc>
        <w:tc>
          <w:tcPr>
            <w:tcW w:w="861"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生师比</w:t>
            </w:r>
          </w:p>
        </w:tc>
        <w:tc>
          <w:tcPr>
            <w:tcW w:w="1172"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近五年新进教师</w:t>
            </w:r>
          </w:p>
        </w:tc>
        <w:tc>
          <w:tcPr>
            <w:tcW w:w="944"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双师</w:t>
            </w:r>
            <w:proofErr w:type="gramStart"/>
            <w:r>
              <w:rPr>
                <w:rFonts w:ascii="Times New Roman" w:eastAsia="宋体" w:hAnsi="Times New Roman" w:cs="Times New Roman"/>
                <w:b/>
                <w:szCs w:val="21"/>
              </w:rPr>
              <w:t>型教师</w:t>
            </w:r>
            <w:proofErr w:type="gramEnd"/>
          </w:p>
        </w:tc>
        <w:tc>
          <w:tcPr>
            <w:tcW w:w="1428"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具有行业企业背景教师</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20.27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25.83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17.79</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030504T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马克思主义理论</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2.29</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18.31</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040203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10.90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21.83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17.61</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050216</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缅甸语</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050220</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14.33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12.25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070101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12.74</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19.26</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070303T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化学生物学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20.22</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070502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20.15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20.15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27.17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080204</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机械电子工程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22.17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27.67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24.56</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32.38</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080717T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人工智能</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23.88</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计算机科学与技术</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24.70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15.75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080910T</w:t>
            </w:r>
          </w:p>
        </w:tc>
        <w:tc>
          <w:tcPr>
            <w:tcW w:w="2121"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数据科学与大数据技术</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18.36</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28.20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给排水科学与工程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22.40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23.19</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水文与水资源工程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16.56</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081104T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水务工程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24.67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081704T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香料香精技术与工程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21.60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2121"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农业机械化及其自动化</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20.67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082305</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21.22</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环境科学与工程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17.14</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37.33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31.40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28.89</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18.91</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葡萄与葡萄酒工程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15.57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082710T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食品营养与健康</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8.86</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20.33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29.54</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083001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26.95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19.70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22.15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32.60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19.55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20.03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090112T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智慧农业</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15.25</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090203</w:t>
            </w:r>
          </w:p>
        </w:tc>
        <w:tc>
          <w:tcPr>
            <w:tcW w:w="2121"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水土保持与荒漠化防治</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15.89</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090303T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17.60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18.11</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090406TK</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兽医公共卫生</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林学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25.83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24.44</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17.33</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18.14</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16.91</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中药资源与开发</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中草药栽培与鉴定</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24.78</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31.27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120105</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29.90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17.60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24.50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33.07</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29.20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130503</w:t>
            </w:r>
          </w:p>
        </w:tc>
        <w:tc>
          <w:tcPr>
            <w:tcW w:w="2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99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6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37.40</w:t>
            </w:r>
          </w:p>
        </w:tc>
        <w:tc>
          <w:tcPr>
            <w:tcW w:w="117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42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bl>
    <w:p w:rsidR="009857F6" w:rsidRDefault="009857F6">
      <w:pPr>
        <w:overflowPunct w:val="0"/>
        <w:contextualSpacing/>
        <w:jc w:val="left"/>
        <w:rPr>
          <w:rFonts w:ascii="Times New Roman" w:eastAsia="宋体" w:hAnsi="Times New Roman" w:cs="Times New Roman"/>
        </w:rPr>
      </w:pPr>
    </w:p>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3  </w:t>
      </w:r>
      <w:r>
        <w:rPr>
          <w:rFonts w:ascii="Times New Roman" w:eastAsia="宋体" w:hAnsi="Times New Roman" w:cs="Times New Roman"/>
          <w:b/>
          <w:bCs/>
          <w:szCs w:val="21"/>
        </w:rPr>
        <w:t>分专业专任教师职称、学历结构</w:t>
      </w:r>
    </w:p>
    <w:tbl>
      <w:tblPr>
        <w:tblStyle w:val="14"/>
        <w:tblW w:w="5000" w:type="pct"/>
        <w:jc w:val="center"/>
        <w:tblInd w:w="0" w:type="dxa"/>
        <w:tblLayout w:type="fixed"/>
        <w:tblCellMar>
          <w:top w:w="0" w:type="dxa"/>
          <w:left w:w="57" w:type="dxa"/>
          <w:bottom w:w="0" w:type="dxa"/>
          <w:right w:w="57" w:type="dxa"/>
        </w:tblCellMar>
        <w:tblLook w:val="04A0" w:firstRow="1" w:lastRow="0" w:firstColumn="1" w:lastColumn="0" w:noHBand="0" w:noVBand="1"/>
      </w:tblPr>
      <w:tblGrid>
        <w:gridCol w:w="1002"/>
        <w:gridCol w:w="1616"/>
        <w:gridCol w:w="824"/>
        <w:gridCol w:w="694"/>
        <w:gridCol w:w="755"/>
        <w:gridCol w:w="710"/>
        <w:gridCol w:w="800"/>
        <w:gridCol w:w="632"/>
        <w:gridCol w:w="632"/>
        <w:gridCol w:w="755"/>
      </w:tblGrid>
      <w:tr w:rsidR="009857F6">
        <w:trPr>
          <w:trHeight w:val="391"/>
          <w:tblHeader/>
          <w:jc w:val="center"/>
        </w:trPr>
        <w:tc>
          <w:tcPr>
            <w:tcW w:w="1134"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1844"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930"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专任教师总数</w:t>
            </w:r>
          </w:p>
        </w:tc>
        <w:tc>
          <w:tcPr>
            <w:tcW w:w="3332" w:type="dxa"/>
            <w:gridSpan w:val="4"/>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职称结构</w:t>
            </w:r>
          </w:p>
        </w:tc>
        <w:tc>
          <w:tcPr>
            <w:tcW w:w="2268" w:type="dxa"/>
            <w:gridSpan w:val="3"/>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学历结构</w:t>
            </w:r>
          </w:p>
        </w:tc>
      </w:tr>
      <w:tr w:rsidR="009857F6">
        <w:trPr>
          <w:trHeight w:val="391"/>
          <w:tblHeader/>
          <w:jc w:val="center"/>
        </w:trPr>
        <w:tc>
          <w:tcPr>
            <w:tcW w:w="1134"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844"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930"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631" w:type="dxa"/>
            <w:gridSpan w:val="2"/>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教授</w:t>
            </w:r>
          </w:p>
        </w:tc>
        <w:tc>
          <w:tcPr>
            <w:tcW w:w="799"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副教授</w:t>
            </w:r>
          </w:p>
        </w:tc>
        <w:tc>
          <w:tcPr>
            <w:tcW w:w="902"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中级及以下</w:t>
            </w:r>
          </w:p>
        </w:tc>
        <w:tc>
          <w:tcPr>
            <w:tcW w:w="709"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博士</w:t>
            </w:r>
          </w:p>
        </w:tc>
        <w:tc>
          <w:tcPr>
            <w:tcW w:w="708"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硕士</w:t>
            </w:r>
          </w:p>
        </w:tc>
        <w:tc>
          <w:tcPr>
            <w:tcW w:w="851"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学士及以下</w:t>
            </w:r>
          </w:p>
        </w:tc>
      </w:tr>
      <w:tr w:rsidR="009857F6">
        <w:trPr>
          <w:trHeight w:val="391"/>
          <w:jc w:val="center"/>
        </w:trPr>
        <w:tc>
          <w:tcPr>
            <w:tcW w:w="1134"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844"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930"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780"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数量</w:t>
            </w:r>
          </w:p>
        </w:tc>
        <w:tc>
          <w:tcPr>
            <w:tcW w:w="851"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授课教授比例（</w:t>
            </w:r>
            <w:r>
              <w:rPr>
                <w:rFonts w:ascii="Times New Roman" w:eastAsia="宋体" w:hAnsi="Times New Roman" w:cs="Times New Roman"/>
                <w:b/>
                <w:szCs w:val="21"/>
              </w:rPr>
              <w:t>%</w:t>
            </w:r>
            <w:r>
              <w:rPr>
                <w:rFonts w:ascii="Times New Roman" w:eastAsia="宋体" w:hAnsi="Times New Roman" w:cs="Times New Roman"/>
                <w:b/>
                <w:szCs w:val="21"/>
              </w:rPr>
              <w:t>）</w:t>
            </w:r>
          </w:p>
        </w:tc>
        <w:tc>
          <w:tcPr>
            <w:tcW w:w="799"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902"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709"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708" w:type="dxa"/>
            <w:vMerge/>
            <w:vAlign w:val="center"/>
          </w:tcPr>
          <w:p w:rsidR="009857F6" w:rsidRDefault="009857F6">
            <w:pPr>
              <w:overflowPunct w:val="0"/>
              <w:contextualSpacing/>
              <w:jc w:val="center"/>
              <w:rPr>
                <w:rFonts w:ascii="Times New Roman" w:eastAsia="宋体" w:hAnsi="Times New Roman" w:cs="Times New Roman"/>
                <w:szCs w:val="21"/>
              </w:rPr>
            </w:pPr>
          </w:p>
        </w:tc>
        <w:tc>
          <w:tcPr>
            <w:tcW w:w="851" w:type="dxa"/>
            <w:vMerge/>
            <w:vAlign w:val="center"/>
          </w:tcPr>
          <w:p w:rsidR="009857F6" w:rsidRDefault="009857F6">
            <w:pPr>
              <w:overflowPunct w:val="0"/>
              <w:contextualSpacing/>
              <w:jc w:val="center"/>
              <w:rPr>
                <w:rFonts w:ascii="Times New Roman" w:eastAsia="宋体" w:hAnsi="Times New Roman" w:cs="Times New Roman"/>
                <w:szCs w:val="21"/>
              </w:rPr>
            </w:pP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030504T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马克思主义理论</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050216</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缅甸语</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050220</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070101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070303T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化学生物学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070502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080204</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机械电子工程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080717T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人工智能</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1844"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计算机科学与技术</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080910T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数据科学与大数据技术</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1844"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给排水科学与工程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1844"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水文与水资源工程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081104T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水务工程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081704T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香料香精技术与工程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农业机械化及其自动化</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082305</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环境科学与工程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1844"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葡萄与葡萄酒工程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082710T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食品营养与健康</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083001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090103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090112T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智慧农业</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水土保持与荒漠化防治</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090303T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090406TK</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兽医公共卫生</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林学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中药资源与开发</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1844"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中草药栽培与鉴定</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120105</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r w:rsidR="009857F6">
        <w:trPr>
          <w:jc w:val="center"/>
        </w:trPr>
        <w:tc>
          <w:tcPr>
            <w:tcW w:w="113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130503</w:t>
            </w:r>
          </w:p>
        </w:tc>
        <w:tc>
          <w:tcPr>
            <w:tcW w:w="184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79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902"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9"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85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r>
    </w:tbl>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2D1439">
      <w:pPr>
        <w:overflowPunct w:val="0"/>
        <w:spacing w:line="400" w:lineRule="exact"/>
        <w:contextualSpacing/>
        <w:jc w:val="left"/>
        <w:rPr>
          <w:rFonts w:ascii="Times New Roman" w:eastAsia="宋体" w:hAnsi="Times New Roman" w:cs="Times New Roman"/>
          <w:sz w:val="24"/>
          <w:szCs w:val="24"/>
        </w:rPr>
      </w:pPr>
      <w:r>
        <w:rPr>
          <w:rFonts w:ascii="Times New Roman" w:eastAsia="宋体" w:hAnsi="Times New Roman" w:cs="Times New Roman"/>
          <w:sz w:val="24"/>
          <w:szCs w:val="24"/>
        </w:rPr>
        <w:lastRenderedPageBreak/>
        <w:t>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专业设置及调整情况</w:t>
      </w:r>
    </w:p>
    <w:p w:rsidR="009857F6" w:rsidRDefault="009857F6">
      <w:pPr>
        <w:overflowPunct w:val="0"/>
        <w:spacing w:line="400" w:lineRule="exact"/>
        <w:contextualSpacing/>
        <w:jc w:val="left"/>
        <w:rPr>
          <w:rFonts w:ascii="Times New Roman" w:eastAsia="宋体" w:hAnsi="Times New Roman" w:cs="Times New Roman"/>
        </w:rPr>
      </w:pPr>
    </w:p>
    <w:p w:rsidR="009857F6" w:rsidRDefault="002D1439">
      <w:pPr>
        <w:overflowPunct w:val="0"/>
        <w:spacing w:beforeLines="50" w:before="156"/>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4  </w:t>
      </w:r>
      <w:r>
        <w:rPr>
          <w:rFonts w:ascii="Times New Roman" w:eastAsia="宋体" w:hAnsi="Times New Roman" w:cs="Times New Roman"/>
          <w:b/>
          <w:bCs/>
          <w:szCs w:val="21"/>
        </w:rPr>
        <w:t>专业设置及调整情况</w:t>
      </w:r>
    </w:p>
    <w:tbl>
      <w:tblPr>
        <w:tblStyle w:val="14"/>
        <w:tblW w:w="50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1642"/>
        <w:gridCol w:w="1877"/>
        <w:gridCol w:w="3107"/>
        <w:gridCol w:w="1896"/>
      </w:tblGrid>
      <w:tr w:rsidR="009857F6">
        <w:trPr>
          <w:trHeight w:val="391"/>
          <w:tblHeader/>
          <w:jc w:val="center"/>
        </w:trPr>
        <w:tc>
          <w:tcPr>
            <w:tcW w:w="1717"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本科专业总数</w:t>
            </w:r>
          </w:p>
        </w:tc>
        <w:tc>
          <w:tcPr>
            <w:tcW w:w="1964"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在</w:t>
            </w:r>
            <w:proofErr w:type="gramStart"/>
            <w:r>
              <w:rPr>
                <w:rFonts w:ascii="Times New Roman" w:eastAsia="宋体" w:hAnsi="Times New Roman" w:cs="Times New Roman"/>
                <w:b/>
                <w:szCs w:val="21"/>
              </w:rPr>
              <w:t>招专业数</w:t>
            </w:r>
            <w:proofErr w:type="gramEnd"/>
          </w:p>
        </w:tc>
        <w:tc>
          <w:tcPr>
            <w:tcW w:w="3260"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新专业名单</w:t>
            </w:r>
          </w:p>
        </w:tc>
        <w:tc>
          <w:tcPr>
            <w:tcW w:w="198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当年停招专业名单</w:t>
            </w:r>
          </w:p>
        </w:tc>
      </w:tr>
      <w:tr w:rsidR="009857F6">
        <w:trPr>
          <w:trHeight w:val="3861"/>
          <w:jc w:val="center"/>
        </w:trPr>
        <w:tc>
          <w:tcPr>
            <w:tcW w:w="1717" w:type="dxa"/>
            <w:vAlign w:val="center"/>
          </w:tcPr>
          <w:p w:rsidR="009857F6" w:rsidRDefault="002D1439">
            <w:pPr>
              <w:tabs>
                <w:tab w:val="left" w:pos="499"/>
              </w:tabs>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964"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72</w:t>
            </w:r>
          </w:p>
        </w:tc>
        <w:tc>
          <w:tcPr>
            <w:tcW w:w="3260" w:type="dxa"/>
            <w:vAlign w:val="center"/>
          </w:tcPr>
          <w:p w:rsidR="009857F6" w:rsidRDefault="002D1439">
            <w:pPr>
              <w:overflowPunct w:val="0"/>
              <w:contextualSpacing/>
              <w:jc w:val="left"/>
              <w:rPr>
                <w:rFonts w:ascii="Times New Roman" w:eastAsia="宋体" w:hAnsi="Times New Roman" w:cs="Times New Roman"/>
                <w:szCs w:val="21"/>
              </w:rPr>
            </w:pPr>
            <w:r>
              <w:rPr>
                <w:rFonts w:ascii="Times New Roman" w:eastAsia="宋体" w:hAnsi="Times New Roman" w:cs="Times New Roman"/>
                <w:szCs w:val="21"/>
              </w:rPr>
              <w:t>中药资源与开发</w:t>
            </w:r>
            <w:r>
              <w:rPr>
                <w:rFonts w:ascii="Times New Roman" w:eastAsia="宋体" w:hAnsi="Times New Roman" w:cs="Times New Roman" w:hint="eastAsia"/>
                <w:szCs w:val="21"/>
              </w:rPr>
              <w:t>，</w:t>
            </w:r>
            <w:r>
              <w:rPr>
                <w:rFonts w:ascii="Times New Roman" w:eastAsia="宋体" w:hAnsi="Times New Roman" w:cs="Times New Roman"/>
                <w:szCs w:val="21"/>
              </w:rPr>
              <w:t>智慧农业</w:t>
            </w:r>
            <w:r>
              <w:rPr>
                <w:rFonts w:ascii="Times New Roman" w:eastAsia="宋体" w:hAnsi="Times New Roman" w:cs="Times New Roman" w:hint="eastAsia"/>
                <w:szCs w:val="21"/>
              </w:rPr>
              <w:t>，</w:t>
            </w:r>
            <w:r>
              <w:rPr>
                <w:rFonts w:ascii="Times New Roman" w:eastAsia="宋体" w:hAnsi="Times New Roman" w:cs="Times New Roman"/>
                <w:szCs w:val="21"/>
              </w:rPr>
              <w:t>环境设计</w:t>
            </w:r>
            <w:r>
              <w:rPr>
                <w:rFonts w:ascii="Times New Roman" w:eastAsia="宋体" w:hAnsi="Times New Roman" w:cs="Times New Roman" w:hint="eastAsia"/>
                <w:szCs w:val="21"/>
              </w:rPr>
              <w:t>，</w:t>
            </w:r>
            <w:r>
              <w:rPr>
                <w:rFonts w:ascii="Times New Roman" w:eastAsia="宋体" w:hAnsi="Times New Roman" w:cs="Times New Roman"/>
                <w:szCs w:val="21"/>
              </w:rPr>
              <w:t>自然地理与资源环境</w:t>
            </w:r>
            <w:r>
              <w:rPr>
                <w:rFonts w:ascii="Times New Roman" w:eastAsia="宋体" w:hAnsi="Times New Roman" w:cs="Times New Roman" w:hint="eastAsia"/>
                <w:szCs w:val="21"/>
              </w:rPr>
              <w:t>，</w:t>
            </w:r>
            <w:r>
              <w:rPr>
                <w:rFonts w:ascii="Times New Roman" w:eastAsia="宋体" w:hAnsi="Times New Roman" w:cs="Times New Roman"/>
                <w:szCs w:val="21"/>
              </w:rPr>
              <w:t>环境科学与工程</w:t>
            </w:r>
            <w:r>
              <w:rPr>
                <w:rFonts w:ascii="Times New Roman" w:eastAsia="宋体" w:hAnsi="Times New Roman" w:cs="Times New Roman" w:hint="eastAsia"/>
                <w:szCs w:val="21"/>
              </w:rPr>
              <w:t>，</w:t>
            </w:r>
            <w:r>
              <w:rPr>
                <w:rFonts w:ascii="Times New Roman" w:eastAsia="宋体" w:hAnsi="Times New Roman" w:cs="Times New Roman"/>
                <w:szCs w:val="21"/>
              </w:rPr>
              <w:t>香料香精技术与工程</w:t>
            </w:r>
            <w:r>
              <w:rPr>
                <w:rFonts w:ascii="Times New Roman" w:eastAsia="宋体" w:hAnsi="Times New Roman" w:cs="Times New Roman" w:hint="eastAsia"/>
                <w:szCs w:val="21"/>
              </w:rPr>
              <w:t>，</w:t>
            </w:r>
            <w:r>
              <w:rPr>
                <w:rFonts w:ascii="Times New Roman" w:eastAsia="宋体" w:hAnsi="Times New Roman" w:cs="Times New Roman"/>
                <w:szCs w:val="21"/>
              </w:rPr>
              <w:t>兽医公共卫生</w:t>
            </w:r>
            <w:r>
              <w:rPr>
                <w:rFonts w:ascii="Times New Roman" w:eastAsia="宋体" w:hAnsi="Times New Roman" w:cs="Times New Roman" w:hint="eastAsia"/>
                <w:szCs w:val="21"/>
              </w:rPr>
              <w:t>，</w:t>
            </w:r>
            <w:r>
              <w:rPr>
                <w:rFonts w:ascii="Times New Roman" w:eastAsia="宋体" w:hAnsi="Times New Roman" w:cs="Times New Roman"/>
                <w:szCs w:val="21"/>
              </w:rPr>
              <w:t>食品营养与健康</w:t>
            </w:r>
            <w:r>
              <w:rPr>
                <w:rFonts w:ascii="Times New Roman" w:eastAsia="宋体" w:hAnsi="Times New Roman" w:cs="Times New Roman" w:hint="eastAsia"/>
                <w:szCs w:val="21"/>
              </w:rPr>
              <w:t>，</w:t>
            </w:r>
            <w:r>
              <w:rPr>
                <w:rFonts w:ascii="Times New Roman" w:eastAsia="宋体" w:hAnsi="Times New Roman" w:cs="Times New Roman"/>
                <w:szCs w:val="21"/>
              </w:rPr>
              <w:t>机械电子工程</w:t>
            </w:r>
            <w:r>
              <w:rPr>
                <w:rFonts w:ascii="Times New Roman" w:eastAsia="宋体" w:hAnsi="Times New Roman" w:cs="Times New Roman" w:hint="eastAsia"/>
                <w:szCs w:val="21"/>
              </w:rPr>
              <w:t>，</w:t>
            </w:r>
            <w:r>
              <w:rPr>
                <w:rFonts w:ascii="Times New Roman" w:eastAsia="宋体" w:hAnsi="Times New Roman" w:cs="Times New Roman"/>
                <w:szCs w:val="21"/>
              </w:rPr>
              <w:t>土地整治工程</w:t>
            </w:r>
            <w:r>
              <w:rPr>
                <w:rFonts w:ascii="Times New Roman" w:eastAsia="宋体" w:hAnsi="Times New Roman" w:cs="Times New Roman" w:hint="eastAsia"/>
                <w:szCs w:val="21"/>
              </w:rPr>
              <w:t>，</w:t>
            </w:r>
            <w:r>
              <w:rPr>
                <w:rFonts w:ascii="Times New Roman" w:eastAsia="宋体" w:hAnsi="Times New Roman" w:cs="Times New Roman"/>
                <w:szCs w:val="21"/>
              </w:rPr>
              <w:t>水务工程</w:t>
            </w:r>
            <w:r>
              <w:rPr>
                <w:rFonts w:ascii="Times New Roman" w:eastAsia="宋体" w:hAnsi="Times New Roman" w:cs="Times New Roman" w:hint="eastAsia"/>
                <w:szCs w:val="21"/>
              </w:rPr>
              <w:t>，</w:t>
            </w:r>
            <w:r>
              <w:rPr>
                <w:rFonts w:ascii="Times New Roman" w:eastAsia="宋体" w:hAnsi="Times New Roman" w:cs="Times New Roman"/>
                <w:szCs w:val="21"/>
              </w:rPr>
              <w:t>投资学</w:t>
            </w:r>
            <w:r>
              <w:rPr>
                <w:rFonts w:ascii="Times New Roman" w:eastAsia="宋体" w:hAnsi="Times New Roman" w:cs="Times New Roman" w:hint="eastAsia"/>
                <w:szCs w:val="21"/>
              </w:rPr>
              <w:t>，</w:t>
            </w:r>
            <w:r>
              <w:rPr>
                <w:rFonts w:ascii="Times New Roman" w:eastAsia="宋体" w:hAnsi="Times New Roman" w:cs="Times New Roman"/>
                <w:szCs w:val="21"/>
              </w:rPr>
              <w:t>数据科学与大数据技术</w:t>
            </w:r>
            <w:r>
              <w:rPr>
                <w:rFonts w:ascii="Times New Roman" w:eastAsia="宋体" w:hAnsi="Times New Roman" w:cs="Times New Roman" w:hint="eastAsia"/>
                <w:szCs w:val="21"/>
              </w:rPr>
              <w:t>，</w:t>
            </w:r>
            <w:r>
              <w:rPr>
                <w:rFonts w:ascii="Times New Roman" w:eastAsia="宋体" w:hAnsi="Times New Roman" w:cs="Times New Roman"/>
                <w:szCs w:val="21"/>
              </w:rPr>
              <w:t>人工智能</w:t>
            </w:r>
            <w:r>
              <w:rPr>
                <w:rFonts w:ascii="Times New Roman" w:eastAsia="宋体" w:hAnsi="Times New Roman" w:cs="Times New Roman" w:hint="eastAsia"/>
                <w:szCs w:val="21"/>
              </w:rPr>
              <w:t>，</w:t>
            </w:r>
            <w:r>
              <w:rPr>
                <w:rFonts w:ascii="Times New Roman" w:eastAsia="宋体" w:hAnsi="Times New Roman" w:cs="Times New Roman"/>
                <w:szCs w:val="21"/>
              </w:rPr>
              <w:t>化学生物学</w:t>
            </w:r>
            <w:r>
              <w:rPr>
                <w:rFonts w:ascii="Times New Roman" w:eastAsia="宋体" w:hAnsi="Times New Roman" w:cs="Times New Roman" w:hint="eastAsia"/>
                <w:szCs w:val="21"/>
              </w:rPr>
              <w:t>，</w:t>
            </w:r>
            <w:r>
              <w:rPr>
                <w:rFonts w:ascii="Times New Roman" w:eastAsia="宋体" w:hAnsi="Times New Roman" w:cs="Times New Roman"/>
                <w:szCs w:val="21"/>
              </w:rPr>
              <w:t>信息工程</w:t>
            </w:r>
            <w:r>
              <w:rPr>
                <w:rFonts w:ascii="Times New Roman" w:eastAsia="宋体" w:hAnsi="Times New Roman" w:cs="Times New Roman" w:hint="eastAsia"/>
                <w:szCs w:val="21"/>
              </w:rPr>
              <w:t>，</w:t>
            </w:r>
            <w:r>
              <w:rPr>
                <w:rFonts w:ascii="Times New Roman" w:eastAsia="宋体" w:hAnsi="Times New Roman" w:cs="Times New Roman"/>
                <w:szCs w:val="21"/>
              </w:rPr>
              <w:t>生物工程</w:t>
            </w:r>
            <w:r>
              <w:rPr>
                <w:rFonts w:ascii="Times New Roman" w:eastAsia="宋体" w:hAnsi="Times New Roman" w:cs="Times New Roman" w:hint="eastAsia"/>
                <w:szCs w:val="21"/>
              </w:rPr>
              <w:t>，</w:t>
            </w:r>
            <w:r>
              <w:rPr>
                <w:rFonts w:ascii="Times New Roman" w:eastAsia="宋体" w:hAnsi="Times New Roman" w:cs="Times New Roman"/>
                <w:szCs w:val="21"/>
              </w:rPr>
              <w:t>酒店管理</w:t>
            </w:r>
            <w:r>
              <w:rPr>
                <w:rFonts w:ascii="Times New Roman" w:eastAsia="宋体" w:hAnsi="Times New Roman" w:cs="Times New Roman" w:hint="eastAsia"/>
                <w:szCs w:val="21"/>
              </w:rPr>
              <w:t>，</w:t>
            </w:r>
            <w:r>
              <w:rPr>
                <w:rFonts w:ascii="Times New Roman" w:eastAsia="宋体" w:hAnsi="Times New Roman" w:cs="Times New Roman"/>
                <w:szCs w:val="21"/>
              </w:rPr>
              <w:t>翻译</w:t>
            </w:r>
            <w:r>
              <w:rPr>
                <w:rFonts w:ascii="Times New Roman" w:eastAsia="宋体" w:hAnsi="Times New Roman" w:cs="Times New Roman" w:hint="eastAsia"/>
                <w:szCs w:val="21"/>
              </w:rPr>
              <w:t>，</w:t>
            </w:r>
            <w:r>
              <w:rPr>
                <w:rFonts w:ascii="Times New Roman" w:eastAsia="宋体" w:hAnsi="Times New Roman" w:cs="Times New Roman"/>
                <w:szCs w:val="21"/>
              </w:rPr>
              <w:t>缅甸语</w:t>
            </w:r>
            <w:r>
              <w:rPr>
                <w:rFonts w:ascii="Times New Roman" w:eastAsia="宋体" w:hAnsi="Times New Roman" w:cs="Times New Roman" w:hint="eastAsia"/>
                <w:szCs w:val="21"/>
              </w:rPr>
              <w:t>，</w:t>
            </w:r>
            <w:r>
              <w:rPr>
                <w:rFonts w:ascii="Times New Roman" w:eastAsia="宋体" w:hAnsi="Times New Roman" w:cs="Times New Roman"/>
                <w:szCs w:val="21"/>
              </w:rPr>
              <w:t>汉语国际教育</w:t>
            </w:r>
            <w:r>
              <w:rPr>
                <w:rFonts w:ascii="Times New Roman" w:eastAsia="宋体" w:hAnsi="Times New Roman" w:cs="Times New Roman" w:hint="eastAsia"/>
                <w:szCs w:val="21"/>
              </w:rPr>
              <w:t>，</w:t>
            </w:r>
            <w:r>
              <w:rPr>
                <w:rFonts w:ascii="Times New Roman" w:eastAsia="宋体" w:hAnsi="Times New Roman" w:cs="Times New Roman"/>
                <w:szCs w:val="21"/>
              </w:rPr>
              <w:t>林学</w:t>
            </w:r>
            <w:r>
              <w:rPr>
                <w:rFonts w:ascii="Times New Roman" w:eastAsia="宋体" w:hAnsi="Times New Roman" w:cs="Times New Roman" w:hint="eastAsia"/>
                <w:szCs w:val="21"/>
              </w:rPr>
              <w:t>，</w:t>
            </w:r>
            <w:r>
              <w:rPr>
                <w:rFonts w:ascii="Times New Roman" w:eastAsia="宋体" w:hAnsi="Times New Roman" w:cs="Times New Roman"/>
                <w:szCs w:val="21"/>
              </w:rPr>
              <w:t>马克思主义理论</w:t>
            </w:r>
          </w:p>
        </w:tc>
        <w:tc>
          <w:tcPr>
            <w:tcW w:w="1985" w:type="dxa"/>
            <w:vAlign w:val="center"/>
          </w:tcPr>
          <w:p w:rsidR="009857F6" w:rsidRDefault="002D1439">
            <w:pPr>
              <w:overflowPunct w:val="0"/>
              <w:contextualSpacing/>
              <w:jc w:val="left"/>
              <w:rPr>
                <w:rFonts w:ascii="Times New Roman" w:eastAsia="宋体" w:hAnsi="Times New Roman" w:cs="Times New Roman"/>
                <w:szCs w:val="21"/>
              </w:rPr>
            </w:pPr>
            <w:r>
              <w:rPr>
                <w:rFonts w:ascii="Times New Roman" w:eastAsia="宋体" w:hAnsi="Times New Roman" w:cs="Times New Roman"/>
                <w:szCs w:val="21"/>
              </w:rPr>
              <w:t>中药资源与开发</w:t>
            </w:r>
            <w:r>
              <w:rPr>
                <w:rFonts w:ascii="Times New Roman" w:eastAsia="宋体" w:hAnsi="Times New Roman" w:cs="Times New Roman" w:hint="eastAsia"/>
                <w:szCs w:val="21"/>
              </w:rPr>
              <w:t>，</w:t>
            </w:r>
            <w:r>
              <w:rPr>
                <w:rFonts w:ascii="Times New Roman" w:eastAsia="宋体" w:hAnsi="Times New Roman" w:cs="Times New Roman"/>
                <w:szCs w:val="21"/>
              </w:rPr>
              <w:t>森林保护</w:t>
            </w:r>
            <w:r>
              <w:rPr>
                <w:rFonts w:ascii="Times New Roman" w:eastAsia="宋体" w:hAnsi="Times New Roman" w:cs="Times New Roman" w:hint="eastAsia"/>
                <w:szCs w:val="21"/>
              </w:rPr>
              <w:t>，</w:t>
            </w:r>
            <w:r>
              <w:rPr>
                <w:rFonts w:ascii="Times New Roman" w:eastAsia="宋体" w:hAnsi="Times New Roman" w:cs="Times New Roman"/>
                <w:szCs w:val="21"/>
              </w:rPr>
              <w:t>粮食工程</w:t>
            </w:r>
            <w:r>
              <w:rPr>
                <w:rFonts w:ascii="Times New Roman" w:eastAsia="宋体" w:hAnsi="Times New Roman" w:cs="Times New Roman" w:hint="eastAsia"/>
                <w:szCs w:val="21"/>
              </w:rPr>
              <w:t>，</w:t>
            </w:r>
            <w:r>
              <w:rPr>
                <w:rFonts w:ascii="Times New Roman" w:eastAsia="宋体" w:hAnsi="Times New Roman" w:cs="Times New Roman"/>
                <w:szCs w:val="21"/>
              </w:rPr>
              <w:t>车辆工程</w:t>
            </w:r>
            <w:r>
              <w:rPr>
                <w:rFonts w:ascii="Times New Roman" w:eastAsia="宋体" w:hAnsi="Times New Roman" w:cs="Times New Roman" w:hint="eastAsia"/>
                <w:szCs w:val="21"/>
              </w:rPr>
              <w:t>，</w:t>
            </w:r>
            <w:r>
              <w:rPr>
                <w:rFonts w:ascii="Times New Roman" w:eastAsia="宋体" w:hAnsi="Times New Roman" w:cs="Times New Roman"/>
                <w:szCs w:val="21"/>
              </w:rPr>
              <w:t>投资学</w:t>
            </w:r>
            <w:r>
              <w:rPr>
                <w:rFonts w:ascii="Times New Roman" w:eastAsia="宋体" w:hAnsi="Times New Roman" w:cs="Times New Roman" w:hint="eastAsia"/>
                <w:szCs w:val="21"/>
              </w:rPr>
              <w:t>，</w:t>
            </w:r>
            <w:r>
              <w:rPr>
                <w:rFonts w:ascii="Times New Roman" w:eastAsia="宋体" w:hAnsi="Times New Roman" w:cs="Times New Roman"/>
                <w:szCs w:val="21"/>
              </w:rPr>
              <w:t>网络工程</w:t>
            </w:r>
            <w:r>
              <w:rPr>
                <w:rFonts w:ascii="Times New Roman" w:eastAsia="宋体" w:hAnsi="Times New Roman" w:cs="Times New Roman" w:hint="eastAsia"/>
                <w:szCs w:val="21"/>
              </w:rPr>
              <w:t>，</w:t>
            </w:r>
            <w:r>
              <w:rPr>
                <w:rFonts w:ascii="Times New Roman" w:eastAsia="宋体" w:hAnsi="Times New Roman" w:cs="Times New Roman"/>
                <w:szCs w:val="21"/>
              </w:rPr>
              <w:t>缅甸语</w:t>
            </w:r>
            <w:r>
              <w:rPr>
                <w:rFonts w:ascii="Times New Roman" w:eastAsia="宋体" w:hAnsi="Times New Roman" w:cs="Times New Roman" w:hint="eastAsia"/>
                <w:szCs w:val="21"/>
              </w:rPr>
              <w:t>，</w:t>
            </w:r>
            <w:r>
              <w:rPr>
                <w:rFonts w:ascii="Times New Roman" w:eastAsia="宋体" w:hAnsi="Times New Roman" w:cs="Times New Roman"/>
                <w:szCs w:val="21"/>
              </w:rPr>
              <w:t>农业建筑环境与能源工程</w:t>
            </w:r>
          </w:p>
        </w:tc>
      </w:tr>
    </w:tbl>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全校整体生师比</w:t>
      </w:r>
      <w:r>
        <w:rPr>
          <w:rFonts w:ascii="Times New Roman" w:eastAsia="宋体" w:hAnsi="Times New Roman" w:cs="Times New Roman"/>
          <w:sz w:val="24"/>
          <w:szCs w:val="24"/>
          <w:u w:val="single"/>
        </w:rPr>
        <w:t>22.76</w:t>
      </w:r>
      <w:r>
        <w:rPr>
          <w:rFonts w:ascii="Times New Roman" w:eastAsia="宋体" w:hAnsi="Times New Roman" w:cs="Times New Roman"/>
          <w:sz w:val="24"/>
          <w:szCs w:val="24"/>
        </w:rPr>
        <w:t>，各专业生师比参见附表</w:t>
      </w:r>
      <w:r>
        <w:rPr>
          <w:rFonts w:ascii="Times New Roman" w:eastAsia="宋体" w:hAnsi="Times New Roman" w:cs="Times New Roman"/>
          <w:sz w:val="24"/>
          <w:szCs w:val="24"/>
        </w:rPr>
        <w:t>2</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生</w:t>
      </w:r>
      <w:proofErr w:type="gramStart"/>
      <w:r>
        <w:rPr>
          <w:rFonts w:ascii="Times New Roman" w:eastAsia="宋体" w:hAnsi="Times New Roman" w:cs="Times New Roman"/>
          <w:sz w:val="24"/>
          <w:szCs w:val="24"/>
        </w:rPr>
        <w:t>均教学</w:t>
      </w:r>
      <w:proofErr w:type="gramEnd"/>
      <w:r>
        <w:rPr>
          <w:rFonts w:ascii="Times New Roman" w:eastAsia="宋体" w:hAnsi="Times New Roman" w:cs="Times New Roman"/>
          <w:sz w:val="24"/>
          <w:szCs w:val="24"/>
        </w:rPr>
        <w:t>科研仪器设备值（元）</w:t>
      </w:r>
      <w:r>
        <w:rPr>
          <w:rFonts w:ascii="Times New Roman" w:eastAsia="宋体" w:hAnsi="Times New Roman" w:cs="Times New Roman"/>
          <w:sz w:val="24"/>
          <w:szCs w:val="24"/>
          <w:u w:val="single"/>
        </w:rPr>
        <w:t>11775.04</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当年新增教学科研仪器设备值（万元）</w:t>
      </w:r>
      <w:r>
        <w:rPr>
          <w:rFonts w:ascii="Times New Roman" w:eastAsia="宋体" w:hAnsi="Times New Roman" w:cs="Times New Roman"/>
          <w:sz w:val="24"/>
          <w:szCs w:val="24"/>
          <w:u w:val="single"/>
        </w:rPr>
        <w:t>2942.54</w:t>
      </w:r>
    </w:p>
    <w:p w:rsidR="009857F6" w:rsidRDefault="002D1439">
      <w:pPr>
        <w:overflowPunct w:val="0"/>
        <w:spacing w:line="44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7.</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生均图书（册）</w:t>
      </w:r>
      <w:r>
        <w:rPr>
          <w:rFonts w:ascii="Times New Roman" w:eastAsia="宋体" w:hAnsi="Times New Roman" w:cs="Times New Roman"/>
          <w:sz w:val="24"/>
          <w:szCs w:val="24"/>
          <w:u w:val="single"/>
        </w:rPr>
        <w:t>48.41</w:t>
      </w:r>
    </w:p>
    <w:p w:rsidR="009857F6" w:rsidRDefault="002D1439">
      <w:pPr>
        <w:overflowPunct w:val="0"/>
        <w:spacing w:line="44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8.</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电子图书（册）</w:t>
      </w:r>
      <w:r>
        <w:rPr>
          <w:rFonts w:ascii="Times New Roman" w:eastAsia="宋体" w:hAnsi="Times New Roman" w:cs="Times New Roman"/>
          <w:sz w:val="24"/>
          <w:szCs w:val="24"/>
          <w:u w:val="single"/>
        </w:rPr>
        <w:t>1567100</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9.</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生</w:t>
      </w:r>
      <w:proofErr w:type="gramStart"/>
      <w:r>
        <w:rPr>
          <w:rFonts w:ascii="Times New Roman" w:eastAsia="宋体" w:hAnsi="Times New Roman" w:cs="Times New Roman"/>
          <w:sz w:val="24"/>
          <w:szCs w:val="24"/>
        </w:rPr>
        <w:t>均教学</w:t>
      </w:r>
      <w:proofErr w:type="gramEnd"/>
      <w:r>
        <w:rPr>
          <w:rFonts w:ascii="Times New Roman" w:eastAsia="宋体" w:hAnsi="Times New Roman" w:cs="Times New Roman"/>
          <w:sz w:val="24"/>
          <w:szCs w:val="24"/>
        </w:rPr>
        <w:t>行政用房（平方米）</w:t>
      </w:r>
      <w:r>
        <w:rPr>
          <w:rFonts w:ascii="Times New Roman" w:eastAsia="宋体" w:hAnsi="Times New Roman" w:cs="Times New Roman"/>
          <w:sz w:val="24"/>
          <w:szCs w:val="24"/>
          <w:u w:val="single"/>
        </w:rPr>
        <w:t>12.43</w:t>
      </w:r>
      <w:r>
        <w:rPr>
          <w:rFonts w:ascii="Times New Roman" w:eastAsia="宋体" w:hAnsi="Times New Roman" w:cs="Times New Roman"/>
          <w:sz w:val="24"/>
          <w:szCs w:val="24"/>
        </w:rPr>
        <w:t>，生均实验室面积（平方米）</w:t>
      </w:r>
      <w:r>
        <w:rPr>
          <w:rFonts w:ascii="Times New Roman" w:eastAsia="宋体" w:hAnsi="Times New Roman" w:cs="Times New Roman"/>
          <w:sz w:val="24"/>
          <w:szCs w:val="24"/>
          <w:u w:val="single"/>
        </w:rPr>
        <w:t>2.74</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10.</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生均本科教学日常运行支出（元）</w:t>
      </w:r>
      <w:r>
        <w:rPr>
          <w:rFonts w:ascii="Times New Roman" w:eastAsia="宋体" w:hAnsi="Times New Roman" w:cs="Times New Roman"/>
          <w:sz w:val="24"/>
          <w:szCs w:val="24"/>
          <w:u w:val="single"/>
        </w:rPr>
        <w:t>3198.40</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11.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本科专项教学经费（自然年度内学校立项用于本科教学改革和建设的专项经费总额）（万元）</w:t>
      </w:r>
      <w:r>
        <w:rPr>
          <w:rFonts w:ascii="Times New Roman" w:eastAsia="宋体" w:hAnsi="Times New Roman" w:cs="Times New Roman"/>
          <w:sz w:val="24"/>
          <w:szCs w:val="24"/>
          <w:u w:val="single"/>
        </w:rPr>
        <w:t>10527.69</w:t>
      </w:r>
    </w:p>
    <w:p w:rsidR="009857F6" w:rsidRDefault="002D1439">
      <w:pPr>
        <w:overflowPunct w:val="0"/>
        <w:spacing w:line="44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12.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生均本科实验经费（自然年度内学校用于实验教学运行、维护经费生均值）（元）</w:t>
      </w:r>
      <w:r>
        <w:rPr>
          <w:rFonts w:ascii="Times New Roman" w:eastAsia="宋体" w:hAnsi="Times New Roman" w:cs="Times New Roman"/>
          <w:sz w:val="24"/>
          <w:szCs w:val="24"/>
          <w:u w:val="single"/>
        </w:rPr>
        <w:t>549.43</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13.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生均本科实习经费（自然年度内用于本科培养方案内的实习环节支出经费生均值）（元）</w:t>
      </w:r>
      <w:r>
        <w:rPr>
          <w:rFonts w:ascii="Times New Roman" w:eastAsia="宋体" w:hAnsi="Times New Roman" w:cs="Times New Roman"/>
          <w:sz w:val="24"/>
          <w:szCs w:val="24"/>
          <w:u w:val="single"/>
        </w:rPr>
        <w:t>843.87</w:t>
      </w:r>
    </w:p>
    <w:p w:rsidR="009857F6" w:rsidRDefault="002D1439">
      <w:pPr>
        <w:overflowPunct w:val="0"/>
        <w:spacing w:line="44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14.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全校开设课程总门数</w:t>
      </w:r>
      <w:r>
        <w:rPr>
          <w:rFonts w:ascii="Times New Roman" w:eastAsia="宋体" w:hAnsi="Times New Roman" w:cs="Times New Roman"/>
          <w:sz w:val="24"/>
          <w:szCs w:val="24"/>
          <w:u w:val="single"/>
        </w:rPr>
        <w:t>3501.0</w:t>
      </w:r>
    </w:p>
    <w:p w:rsidR="009857F6" w:rsidRDefault="002D1439">
      <w:pPr>
        <w:overflowPunct w:val="0"/>
        <w:spacing w:line="440" w:lineRule="exact"/>
        <w:ind w:firstLineChars="200" w:firstLine="360"/>
        <w:contextualSpacing/>
        <w:rPr>
          <w:rFonts w:ascii="Times New Roman" w:eastAsia="宋体" w:hAnsi="Times New Roman" w:cs="Times New Roman"/>
          <w:sz w:val="18"/>
          <w:szCs w:val="18"/>
        </w:rPr>
      </w:pPr>
      <w:r>
        <w:rPr>
          <w:rFonts w:ascii="Times New Roman" w:eastAsia="宋体" w:hAnsi="Times New Roman" w:cs="Times New Roman"/>
          <w:sz w:val="18"/>
          <w:szCs w:val="18"/>
        </w:rPr>
        <w:t>注：学年度内实际开设的本科培养计划内课程总数，跨学期讲授的同一门课程计</w:t>
      </w:r>
      <w:r>
        <w:rPr>
          <w:rFonts w:ascii="Times New Roman" w:eastAsia="宋体" w:hAnsi="Times New Roman" w:cs="Times New Roman"/>
          <w:sz w:val="18"/>
          <w:szCs w:val="18"/>
        </w:rPr>
        <w:t>1</w:t>
      </w:r>
      <w:r>
        <w:rPr>
          <w:rFonts w:ascii="Times New Roman" w:eastAsia="宋体" w:hAnsi="Times New Roman" w:cs="Times New Roman"/>
          <w:sz w:val="18"/>
          <w:szCs w:val="18"/>
        </w:rPr>
        <w:t>门</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hint="eastAsia"/>
          <w:sz w:val="24"/>
          <w:szCs w:val="24"/>
        </w:rPr>
        <w:t xml:space="preserve">15. </w:t>
      </w:r>
      <w:r>
        <w:rPr>
          <w:rFonts w:ascii="Times New Roman" w:eastAsia="宋体" w:hAnsi="Times New Roman" w:cs="Times New Roman"/>
          <w:sz w:val="24"/>
          <w:szCs w:val="24"/>
        </w:rPr>
        <w:t>实践教学</w:t>
      </w:r>
      <w:r>
        <w:rPr>
          <w:rFonts w:ascii="Times New Roman" w:eastAsia="宋体" w:hAnsi="Times New Roman" w:cs="Times New Roman" w:hint="eastAsia"/>
          <w:sz w:val="24"/>
          <w:szCs w:val="24"/>
        </w:rPr>
        <w:t>学分占总学分</w:t>
      </w:r>
      <w:r>
        <w:rPr>
          <w:rFonts w:ascii="Times New Roman" w:eastAsia="宋体" w:hAnsi="Times New Roman" w:cs="Times New Roman"/>
          <w:sz w:val="24"/>
          <w:szCs w:val="24"/>
        </w:rPr>
        <w:t>比例（按学科门类、专业）（按学科门类统计参见表</w:t>
      </w:r>
      <w:r>
        <w:rPr>
          <w:rFonts w:ascii="Times New Roman" w:eastAsia="宋体" w:hAnsi="Times New Roman" w:cs="Times New Roman"/>
          <w:sz w:val="24"/>
          <w:szCs w:val="24"/>
        </w:rPr>
        <w:t>6</w:t>
      </w:r>
      <w:r>
        <w:rPr>
          <w:rFonts w:ascii="Times New Roman" w:eastAsia="宋体" w:hAnsi="Times New Roman" w:cs="Times New Roman"/>
          <w:sz w:val="24"/>
          <w:szCs w:val="24"/>
        </w:rPr>
        <w:t>）</w:t>
      </w:r>
    </w:p>
    <w:p w:rsidR="009857F6" w:rsidRDefault="009857F6">
      <w:pPr>
        <w:overflowPunct w:val="0"/>
        <w:contextualSpacing/>
        <w:jc w:val="center"/>
        <w:rPr>
          <w:rFonts w:ascii="Times New Roman" w:eastAsia="宋体" w:hAnsi="Times New Roman" w:cs="Times New Roman"/>
          <w:szCs w:val="21"/>
        </w:rPr>
      </w:pPr>
    </w:p>
    <w:p w:rsidR="009857F6" w:rsidRDefault="002D1439">
      <w:pPr>
        <w:overflowPunct w:val="0"/>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附表</w:t>
      </w:r>
      <w:r>
        <w:rPr>
          <w:rFonts w:ascii="Times New Roman" w:eastAsia="宋体" w:hAnsi="Times New Roman" w:cs="Times New Roman"/>
          <w:b/>
          <w:bCs/>
          <w:szCs w:val="21"/>
        </w:rPr>
        <w:t xml:space="preserve">5  </w:t>
      </w:r>
      <w:r>
        <w:rPr>
          <w:rFonts w:ascii="Times New Roman" w:eastAsia="宋体" w:hAnsi="Times New Roman" w:cs="Times New Roman"/>
          <w:b/>
          <w:bCs/>
          <w:szCs w:val="21"/>
        </w:rPr>
        <w:t>各专业实践</w:t>
      </w:r>
      <w:r>
        <w:rPr>
          <w:rFonts w:ascii="Times New Roman" w:eastAsia="宋体" w:hAnsi="Times New Roman" w:cs="Times New Roman" w:hint="eastAsia"/>
          <w:b/>
          <w:bCs/>
          <w:szCs w:val="21"/>
        </w:rPr>
        <w:t>教学学分及实践场地情况</w:t>
      </w:r>
    </w:p>
    <w:tbl>
      <w:tblPr>
        <w:tblStyle w:val="14"/>
        <w:tblW w:w="5000" w:type="pct"/>
        <w:jc w:val="center"/>
        <w:tblInd w:w="0" w:type="dxa"/>
        <w:tblLayout w:type="fixed"/>
        <w:tblCellMar>
          <w:top w:w="0" w:type="dxa"/>
          <w:left w:w="57" w:type="dxa"/>
          <w:bottom w:w="0" w:type="dxa"/>
          <w:right w:w="57" w:type="dxa"/>
        </w:tblCellMar>
        <w:tblLook w:val="04A0" w:firstRow="1" w:lastRow="0" w:firstColumn="1" w:lastColumn="0" w:noHBand="0" w:noVBand="1"/>
      </w:tblPr>
      <w:tblGrid>
        <w:gridCol w:w="1019"/>
        <w:gridCol w:w="1560"/>
        <w:gridCol w:w="958"/>
        <w:gridCol w:w="706"/>
        <w:gridCol w:w="799"/>
        <w:gridCol w:w="839"/>
        <w:gridCol w:w="892"/>
        <w:gridCol w:w="639"/>
        <w:gridCol w:w="1008"/>
      </w:tblGrid>
      <w:tr w:rsidR="009857F6">
        <w:trPr>
          <w:trHeight w:val="340"/>
          <w:tblHeader/>
          <w:jc w:val="center"/>
        </w:trPr>
        <w:tc>
          <w:tcPr>
            <w:tcW w:w="1135"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1745"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3660" w:type="dxa"/>
            <w:gridSpan w:val="4"/>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实践学分</w:t>
            </w:r>
          </w:p>
        </w:tc>
        <w:tc>
          <w:tcPr>
            <w:tcW w:w="2816" w:type="dxa"/>
            <w:gridSpan w:val="3"/>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实践场地</w:t>
            </w:r>
          </w:p>
        </w:tc>
      </w:tr>
      <w:tr w:rsidR="009857F6">
        <w:trPr>
          <w:trHeight w:val="340"/>
          <w:tblHeader/>
          <w:jc w:val="center"/>
        </w:trPr>
        <w:tc>
          <w:tcPr>
            <w:tcW w:w="1135"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745"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065"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集中性实践环节</w:t>
            </w:r>
          </w:p>
        </w:tc>
        <w:tc>
          <w:tcPr>
            <w:tcW w:w="780"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实验教学</w:t>
            </w:r>
          </w:p>
        </w:tc>
        <w:tc>
          <w:tcPr>
            <w:tcW w:w="885"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课外科技活动</w:t>
            </w:r>
          </w:p>
        </w:tc>
        <w:tc>
          <w:tcPr>
            <w:tcW w:w="930"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实践环节占比</w:t>
            </w:r>
          </w:p>
        </w:tc>
        <w:tc>
          <w:tcPr>
            <w:tcW w:w="990" w:type="dxa"/>
            <w:vMerge w:val="restart"/>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专业实验室数量</w:t>
            </w:r>
          </w:p>
        </w:tc>
        <w:tc>
          <w:tcPr>
            <w:tcW w:w="1826" w:type="dxa"/>
            <w:gridSpan w:val="2"/>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实习实训基地</w:t>
            </w:r>
          </w:p>
        </w:tc>
      </w:tr>
      <w:tr w:rsidR="009857F6">
        <w:trPr>
          <w:trHeight w:val="340"/>
          <w:tblHeader/>
          <w:jc w:val="center"/>
        </w:trPr>
        <w:tc>
          <w:tcPr>
            <w:tcW w:w="1135"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745"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1065"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780"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885"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930"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990" w:type="dxa"/>
            <w:vMerge/>
            <w:vAlign w:val="center"/>
          </w:tcPr>
          <w:p w:rsidR="009857F6" w:rsidRDefault="009857F6">
            <w:pPr>
              <w:overflowPunct w:val="0"/>
              <w:contextualSpacing/>
              <w:jc w:val="center"/>
              <w:rPr>
                <w:rFonts w:ascii="Times New Roman" w:eastAsia="宋体" w:hAnsi="Times New Roman" w:cs="Times New Roman"/>
                <w:b/>
                <w:szCs w:val="21"/>
              </w:rPr>
            </w:pPr>
          </w:p>
        </w:tc>
        <w:tc>
          <w:tcPr>
            <w:tcW w:w="70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数量</w:t>
            </w:r>
          </w:p>
        </w:tc>
        <w:tc>
          <w:tcPr>
            <w:tcW w:w="1121"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当年接收学生数</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34.31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29.28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30.95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030504T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马克思主义理论</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18.86</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54.0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39.29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509</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41.37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21.47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781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050216</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缅甸语</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69</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050220</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24.71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24.71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232</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34.01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553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070101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30.84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070303T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化学生物学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070502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27.03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30.23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32.93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080204</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机械电子工程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26.82</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26.87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509</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26.88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26.74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29.36</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25.93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080717T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人工智能</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28.35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1745"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计算机科学与技术</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43.58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31.72</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080910T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数据科学与大数据技术</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32.25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31.56</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9.12</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27.12</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1338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428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1745"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给排水科学与工程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498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25.15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866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1745"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水文与水资源工程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25.23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081104T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水务工程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25.29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081704T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香料香精技术与工程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26.93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669</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农业机械化及其自动化</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26.97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26.74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082305</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25.15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473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环境科学与工程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26.33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27.98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32.34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35.75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32.15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29.39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27.13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142</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1745"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葡萄与葡萄酒工程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33.13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082710T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食品营养与健康</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35.05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362</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25.83</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38.83</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38.04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083001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33.67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813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25.25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32.58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1066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29.59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1087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w:t>
            </w:r>
            <w:r>
              <w:rPr>
                <w:rFonts w:ascii="Times New Roman" w:eastAsia="宋体" w:hAnsi="Times New Roman" w:cs="Times New Roman"/>
                <w:szCs w:val="21"/>
              </w:rPr>
              <w:lastRenderedPageBreak/>
              <w:t>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30.65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33.75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33.88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2899</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31.55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5291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090112T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智慧农业</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30.36</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442</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水土保持与荒漠化防治</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27.03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1384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090303T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40.33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578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090406TK</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兽医公共卫生</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林学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36.63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31.87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32.84</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27.91</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中药资源与开发</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29.17</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1745"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中草药栽培与鉴定</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32.46</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107</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26.36</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120105</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31.63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23.33</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25.39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502</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34.0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29.28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25.23</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27.16</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283</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16.0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26.99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22.25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29.0</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30.92</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35.25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36.59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17.25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29.59</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158</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130503</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42.0</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18.5</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37.58</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121</w:t>
            </w:r>
          </w:p>
        </w:tc>
      </w:tr>
      <w:tr w:rsidR="009857F6">
        <w:trPr>
          <w:trHeight w:val="340"/>
          <w:jc w:val="center"/>
        </w:trPr>
        <w:tc>
          <w:tcPr>
            <w:tcW w:w="11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全校</w:t>
            </w:r>
            <w:proofErr w:type="gramStart"/>
            <w:r>
              <w:rPr>
                <w:rFonts w:ascii="Times New Roman" w:eastAsia="宋体" w:hAnsi="Times New Roman" w:cs="Times New Roman"/>
                <w:szCs w:val="21"/>
              </w:rPr>
              <w:t>校</w:t>
            </w:r>
            <w:proofErr w:type="gramEnd"/>
            <w:r>
              <w:rPr>
                <w:rFonts w:ascii="Times New Roman" w:eastAsia="宋体" w:hAnsi="Times New Roman" w:cs="Times New Roman"/>
                <w:szCs w:val="21"/>
              </w:rPr>
              <w:t>均</w:t>
            </w:r>
          </w:p>
        </w:tc>
        <w:tc>
          <w:tcPr>
            <w:tcW w:w="174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06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23.95</w:t>
            </w:r>
          </w:p>
        </w:tc>
        <w:tc>
          <w:tcPr>
            <w:tcW w:w="78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27.33</w:t>
            </w:r>
          </w:p>
        </w:tc>
        <w:tc>
          <w:tcPr>
            <w:tcW w:w="88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9.89</w:t>
            </w:r>
          </w:p>
        </w:tc>
        <w:tc>
          <w:tcPr>
            <w:tcW w:w="93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30.35</w:t>
            </w:r>
          </w:p>
        </w:tc>
        <w:tc>
          <w:tcPr>
            <w:tcW w:w="99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70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w:t>
            </w:r>
          </w:p>
        </w:tc>
        <w:tc>
          <w:tcPr>
            <w:tcW w:w="1121"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276</w:t>
            </w:r>
          </w:p>
        </w:tc>
      </w:tr>
    </w:tbl>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9857F6">
      <w:pPr>
        <w:overflowPunct w:val="0"/>
        <w:contextualSpacing/>
        <w:jc w:val="left"/>
        <w:rPr>
          <w:rFonts w:ascii="Times New Roman" w:eastAsia="宋体" w:hAnsi="Times New Roman" w:cs="Times New Roman"/>
        </w:rPr>
      </w:pPr>
    </w:p>
    <w:p w:rsidR="009857F6" w:rsidRDefault="002D1439">
      <w:pPr>
        <w:overflowPunct w:val="0"/>
        <w:spacing w:line="400" w:lineRule="exact"/>
        <w:contextualSpacing/>
        <w:rPr>
          <w:rFonts w:ascii="Times New Roman" w:eastAsia="宋体" w:hAnsi="Times New Roman" w:cs="Times New Roman"/>
          <w:sz w:val="24"/>
          <w:szCs w:val="24"/>
        </w:rPr>
      </w:pPr>
      <w:r>
        <w:rPr>
          <w:rFonts w:ascii="Times New Roman" w:eastAsia="宋体" w:hAnsi="Times New Roman" w:cs="Times New Roman"/>
          <w:sz w:val="24"/>
          <w:szCs w:val="24"/>
        </w:rPr>
        <w:t>16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选修课学分占总学分比例（按学科门类、专业）（按学科门类统计参见表</w:t>
      </w:r>
      <w:r>
        <w:rPr>
          <w:rFonts w:ascii="Times New Roman" w:eastAsia="宋体" w:hAnsi="Times New Roman" w:cs="Times New Roman"/>
          <w:sz w:val="24"/>
          <w:szCs w:val="24"/>
        </w:rPr>
        <w:t>6</w:t>
      </w:r>
      <w:r>
        <w:rPr>
          <w:rFonts w:ascii="Times New Roman" w:eastAsia="宋体" w:hAnsi="Times New Roman" w:cs="Times New Roman"/>
          <w:sz w:val="24"/>
          <w:szCs w:val="24"/>
        </w:rPr>
        <w:t>）</w:t>
      </w:r>
    </w:p>
    <w:p w:rsidR="009857F6" w:rsidRDefault="009857F6">
      <w:pPr>
        <w:overflowPunct w:val="0"/>
        <w:spacing w:line="400" w:lineRule="exact"/>
        <w:contextualSpacing/>
        <w:rPr>
          <w:rFonts w:ascii="Times New Roman" w:eastAsia="宋体" w:hAnsi="Times New Roman" w:cs="Times New Roman"/>
        </w:rPr>
      </w:pPr>
    </w:p>
    <w:p w:rsidR="009857F6" w:rsidRDefault="002D1439">
      <w:pPr>
        <w:overflowPunct w:val="0"/>
        <w:spacing w:beforeLines="50" w:before="156"/>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6  </w:t>
      </w:r>
      <w:r>
        <w:rPr>
          <w:rFonts w:ascii="Times New Roman" w:eastAsia="宋体" w:hAnsi="Times New Roman" w:cs="Times New Roman"/>
          <w:b/>
          <w:bCs/>
          <w:szCs w:val="21"/>
        </w:rPr>
        <w:t>各专业人才培养方案学时、学分情况</w:t>
      </w:r>
    </w:p>
    <w:tbl>
      <w:tblPr>
        <w:tblStyle w:val="14"/>
        <w:tblW w:w="5000" w:type="pct"/>
        <w:jc w:val="center"/>
        <w:tblInd w:w="0" w:type="dxa"/>
        <w:tblLayout w:type="fixed"/>
        <w:tblCellMar>
          <w:top w:w="0" w:type="dxa"/>
          <w:left w:w="57" w:type="dxa"/>
          <w:bottom w:w="0" w:type="dxa"/>
          <w:right w:w="57" w:type="dxa"/>
        </w:tblCellMar>
        <w:tblLook w:val="04A0" w:firstRow="1" w:lastRow="0" w:firstColumn="1" w:lastColumn="0" w:noHBand="0" w:noVBand="1"/>
      </w:tblPr>
      <w:tblGrid>
        <w:gridCol w:w="962"/>
        <w:gridCol w:w="1428"/>
        <w:gridCol w:w="841"/>
        <w:gridCol w:w="864"/>
        <w:gridCol w:w="702"/>
        <w:gridCol w:w="725"/>
        <w:gridCol w:w="724"/>
        <w:gridCol w:w="725"/>
        <w:gridCol w:w="724"/>
        <w:gridCol w:w="725"/>
      </w:tblGrid>
      <w:tr w:rsidR="009857F6">
        <w:trPr>
          <w:trHeight w:val="391"/>
          <w:tblHeader/>
          <w:jc w:val="center"/>
        </w:trPr>
        <w:tc>
          <w:tcPr>
            <w:tcW w:w="1140" w:type="dxa"/>
            <w:vMerge w:val="restart"/>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专业代码</w:t>
            </w:r>
          </w:p>
        </w:tc>
        <w:tc>
          <w:tcPr>
            <w:tcW w:w="1706" w:type="dxa"/>
            <w:vMerge w:val="restart"/>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专业名称</w:t>
            </w:r>
          </w:p>
        </w:tc>
        <w:tc>
          <w:tcPr>
            <w:tcW w:w="4536" w:type="dxa"/>
            <w:gridSpan w:val="5"/>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学时数</w:t>
            </w:r>
          </w:p>
        </w:tc>
        <w:tc>
          <w:tcPr>
            <w:tcW w:w="2552" w:type="dxa"/>
            <w:gridSpan w:val="3"/>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学分数</w:t>
            </w:r>
          </w:p>
        </w:tc>
      </w:tr>
      <w:tr w:rsidR="009857F6">
        <w:trPr>
          <w:trHeight w:val="391"/>
          <w:tblHeader/>
          <w:jc w:val="center"/>
        </w:trPr>
        <w:tc>
          <w:tcPr>
            <w:tcW w:w="1140" w:type="dxa"/>
            <w:vMerge/>
            <w:vAlign w:val="center"/>
          </w:tcPr>
          <w:p w:rsidR="009857F6" w:rsidRDefault="009857F6">
            <w:pPr>
              <w:overflowPunct w:val="0"/>
              <w:contextualSpacing/>
              <w:jc w:val="center"/>
              <w:rPr>
                <w:rFonts w:ascii="Times New Roman" w:eastAsia="宋体" w:hAnsi="Times New Roman" w:cs="Times New Roman"/>
                <w:b/>
                <w:sz w:val="20"/>
                <w:szCs w:val="20"/>
              </w:rPr>
            </w:pPr>
          </w:p>
        </w:tc>
        <w:tc>
          <w:tcPr>
            <w:tcW w:w="1706" w:type="dxa"/>
            <w:vMerge/>
            <w:vAlign w:val="center"/>
          </w:tcPr>
          <w:p w:rsidR="009857F6" w:rsidRDefault="009857F6">
            <w:pPr>
              <w:overflowPunct w:val="0"/>
              <w:contextualSpacing/>
              <w:jc w:val="center"/>
              <w:rPr>
                <w:rFonts w:ascii="Times New Roman" w:eastAsia="宋体" w:hAnsi="Times New Roman" w:cs="Times New Roman"/>
                <w:b/>
                <w:sz w:val="20"/>
                <w:szCs w:val="20"/>
              </w:rPr>
            </w:pPr>
          </w:p>
        </w:tc>
        <w:tc>
          <w:tcPr>
            <w:tcW w:w="992" w:type="dxa"/>
            <w:vMerge w:val="restart"/>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总数</w:t>
            </w:r>
          </w:p>
        </w:tc>
        <w:tc>
          <w:tcPr>
            <w:tcW w:w="1843" w:type="dxa"/>
            <w:gridSpan w:val="2"/>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其中</w:t>
            </w:r>
          </w:p>
        </w:tc>
        <w:tc>
          <w:tcPr>
            <w:tcW w:w="1701" w:type="dxa"/>
            <w:gridSpan w:val="2"/>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其中</w:t>
            </w:r>
          </w:p>
        </w:tc>
        <w:tc>
          <w:tcPr>
            <w:tcW w:w="851" w:type="dxa"/>
            <w:vMerge w:val="restart"/>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总数</w:t>
            </w:r>
          </w:p>
        </w:tc>
        <w:tc>
          <w:tcPr>
            <w:tcW w:w="1701" w:type="dxa"/>
            <w:gridSpan w:val="2"/>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其中</w:t>
            </w:r>
          </w:p>
        </w:tc>
      </w:tr>
      <w:tr w:rsidR="009857F6">
        <w:trPr>
          <w:trHeight w:val="391"/>
          <w:tblHeader/>
          <w:jc w:val="center"/>
        </w:trPr>
        <w:tc>
          <w:tcPr>
            <w:tcW w:w="1140" w:type="dxa"/>
            <w:vMerge/>
            <w:vAlign w:val="center"/>
          </w:tcPr>
          <w:p w:rsidR="009857F6" w:rsidRDefault="009857F6">
            <w:pPr>
              <w:overflowPunct w:val="0"/>
              <w:contextualSpacing/>
              <w:jc w:val="center"/>
              <w:rPr>
                <w:rFonts w:ascii="Times New Roman" w:eastAsia="宋体" w:hAnsi="Times New Roman" w:cs="Times New Roman"/>
                <w:b/>
                <w:sz w:val="20"/>
                <w:szCs w:val="20"/>
              </w:rPr>
            </w:pPr>
          </w:p>
        </w:tc>
        <w:tc>
          <w:tcPr>
            <w:tcW w:w="1706" w:type="dxa"/>
            <w:vMerge/>
            <w:vAlign w:val="center"/>
          </w:tcPr>
          <w:p w:rsidR="009857F6" w:rsidRDefault="009857F6">
            <w:pPr>
              <w:overflowPunct w:val="0"/>
              <w:contextualSpacing/>
              <w:jc w:val="center"/>
              <w:rPr>
                <w:rFonts w:ascii="Times New Roman" w:eastAsia="宋体" w:hAnsi="Times New Roman" w:cs="Times New Roman"/>
                <w:b/>
                <w:sz w:val="20"/>
                <w:szCs w:val="20"/>
              </w:rPr>
            </w:pPr>
          </w:p>
        </w:tc>
        <w:tc>
          <w:tcPr>
            <w:tcW w:w="992" w:type="dxa"/>
            <w:vMerge/>
            <w:vAlign w:val="center"/>
          </w:tcPr>
          <w:p w:rsidR="009857F6" w:rsidRDefault="009857F6">
            <w:pPr>
              <w:overflowPunct w:val="0"/>
              <w:contextualSpacing/>
              <w:jc w:val="center"/>
              <w:rPr>
                <w:rFonts w:ascii="Times New Roman" w:eastAsia="宋体" w:hAnsi="Times New Roman" w:cs="Times New Roman"/>
                <w:b/>
                <w:sz w:val="20"/>
                <w:szCs w:val="20"/>
              </w:rPr>
            </w:pPr>
          </w:p>
        </w:tc>
        <w:tc>
          <w:tcPr>
            <w:tcW w:w="1020" w:type="dxa"/>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必修课占比（</w:t>
            </w:r>
            <w:r>
              <w:rPr>
                <w:rFonts w:ascii="Times New Roman" w:eastAsia="宋体" w:hAnsi="Times New Roman" w:cs="Times New Roman"/>
                <w:b/>
                <w:sz w:val="20"/>
                <w:szCs w:val="20"/>
              </w:rPr>
              <w:t>%</w:t>
            </w:r>
            <w:r>
              <w:rPr>
                <w:rFonts w:ascii="Times New Roman" w:eastAsia="宋体" w:hAnsi="Times New Roman" w:cs="Times New Roman"/>
                <w:b/>
                <w:sz w:val="20"/>
                <w:szCs w:val="20"/>
              </w:rPr>
              <w:t>）</w:t>
            </w:r>
          </w:p>
        </w:tc>
        <w:tc>
          <w:tcPr>
            <w:tcW w:w="823" w:type="dxa"/>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选修课占比（</w:t>
            </w:r>
            <w:r>
              <w:rPr>
                <w:rFonts w:ascii="Times New Roman" w:eastAsia="宋体" w:hAnsi="Times New Roman" w:cs="Times New Roman"/>
                <w:b/>
                <w:sz w:val="20"/>
                <w:szCs w:val="20"/>
              </w:rPr>
              <w:t>%</w:t>
            </w:r>
            <w:r>
              <w:rPr>
                <w:rFonts w:ascii="Times New Roman" w:eastAsia="宋体" w:hAnsi="Times New Roman" w:cs="Times New Roman"/>
                <w:b/>
                <w:sz w:val="20"/>
                <w:szCs w:val="20"/>
              </w:rPr>
              <w:t>）</w:t>
            </w:r>
          </w:p>
        </w:tc>
        <w:tc>
          <w:tcPr>
            <w:tcW w:w="851" w:type="dxa"/>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理论</w:t>
            </w:r>
            <w:proofErr w:type="gramStart"/>
            <w:r>
              <w:rPr>
                <w:rFonts w:ascii="Times New Roman" w:eastAsia="宋体" w:hAnsi="Times New Roman" w:cs="Times New Roman"/>
                <w:b/>
                <w:sz w:val="20"/>
                <w:szCs w:val="20"/>
              </w:rPr>
              <w:t>教学占</w:t>
            </w:r>
            <w:proofErr w:type="gramEnd"/>
            <w:r>
              <w:rPr>
                <w:rFonts w:ascii="Times New Roman" w:eastAsia="宋体" w:hAnsi="Times New Roman" w:cs="Times New Roman"/>
                <w:b/>
                <w:sz w:val="20"/>
                <w:szCs w:val="20"/>
              </w:rPr>
              <w:t>比（</w:t>
            </w:r>
            <w:r>
              <w:rPr>
                <w:rFonts w:ascii="Times New Roman" w:eastAsia="宋体" w:hAnsi="Times New Roman" w:cs="Times New Roman"/>
                <w:b/>
                <w:sz w:val="20"/>
                <w:szCs w:val="20"/>
              </w:rPr>
              <w:t>%</w:t>
            </w:r>
            <w:r>
              <w:rPr>
                <w:rFonts w:ascii="Times New Roman" w:eastAsia="宋体" w:hAnsi="Times New Roman" w:cs="Times New Roman"/>
                <w:b/>
                <w:sz w:val="20"/>
                <w:szCs w:val="20"/>
              </w:rPr>
              <w:t>）</w:t>
            </w:r>
          </w:p>
        </w:tc>
        <w:tc>
          <w:tcPr>
            <w:tcW w:w="850" w:type="dxa"/>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实验</w:t>
            </w:r>
            <w:proofErr w:type="gramStart"/>
            <w:r>
              <w:rPr>
                <w:rFonts w:ascii="Times New Roman" w:eastAsia="宋体" w:hAnsi="Times New Roman" w:cs="Times New Roman"/>
                <w:b/>
                <w:sz w:val="20"/>
                <w:szCs w:val="20"/>
              </w:rPr>
              <w:t>教学占</w:t>
            </w:r>
            <w:proofErr w:type="gramEnd"/>
            <w:r>
              <w:rPr>
                <w:rFonts w:ascii="Times New Roman" w:eastAsia="宋体" w:hAnsi="Times New Roman" w:cs="Times New Roman"/>
                <w:b/>
                <w:sz w:val="20"/>
                <w:szCs w:val="20"/>
              </w:rPr>
              <w:t>比（</w:t>
            </w:r>
            <w:r>
              <w:rPr>
                <w:rFonts w:ascii="Times New Roman" w:eastAsia="宋体" w:hAnsi="Times New Roman" w:cs="Times New Roman"/>
                <w:b/>
                <w:sz w:val="20"/>
                <w:szCs w:val="20"/>
              </w:rPr>
              <w:t>%</w:t>
            </w:r>
            <w:r>
              <w:rPr>
                <w:rFonts w:ascii="Times New Roman" w:eastAsia="宋体" w:hAnsi="Times New Roman" w:cs="Times New Roman"/>
                <w:b/>
                <w:sz w:val="20"/>
                <w:szCs w:val="20"/>
              </w:rPr>
              <w:t>）</w:t>
            </w:r>
          </w:p>
        </w:tc>
        <w:tc>
          <w:tcPr>
            <w:tcW w:w="851" w:type="dxa"/>
            <w:vMerge/>
            <w:vAlign w:val="center"/>
          </w:tcPr>
          <w:p w:rsidR="009857F6" w:rsidRDefault="009857F6">
            <w:pPr>
              <w:overflowPunct w:val="0"/>
              <w:contextualSpacing/>
              <w:jc w:val="center"/>
              <w:rPr>
                <w:rFonts w:ascii="Times New Roman" w:eastAsia="宋体" w:hAnsi="Times New Roman" w:cs="Times New Roman"/>
                <w:b/>
                <w:sz w:val="20"/>
                <w:szCs w:val="20"/>
              </w:rPr>
            </w:pPr>
          </w:p>
        </w:tc>
        <w:tc>
          <w:tcPr>
            <w:tcW w:w="850" w:type="dxa"/>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必修课占比（</w:t>
            </w:r>
            <w:r>
              <w:rPr>
                <w:rFonts w:ascii="Times New Roman" w:eastAsia="宋体" w:hAnsi="Times New Roman" w:cs="Times New Roman"/>
                <w:b/>
                <w:sz w:val="20"/>
                <w:szCs w:val="20"/>
              </w:rPr>
              <w:t>%</w:t>
            </w:r>
            <w:r>
              <w:rPr>
                <w:rFonts w:ascii="Times New Roman" w:eastAsia="宋体" w:hAnsi="Times New Roman" w:cs="Times New Roman"/>
                <w:b/>
                <w:sz w:val="20"/>
                <w:szCs w:val="20"/>
              </w:rPr>
              <w:t>）</w:t>
            </w:r>
          </w:p>
        </w:tc>
        <w:tc>
          <w:tcPr>
            <w:tcW w:w="851" w:type="dxa"/>
            <w:vAlign w:val="center"/>
          </w:tcPr>
          <w:p w:rsidR="009857F6" w:rsidRDefault="002D1439">
            <w:pPr>
              <w:overflowPunct w:val="0"/>
              <w:contextualSpacing/>
              <w:jc w:val="center"/>
              <w:rPr>
                <w:rFonts w:ascii="Times New Roman" w:eastAsia="宋体" w:hAnsi="Times New Roman" w:cs="Times New Roman"/>
                <w:b/>
                <w:sz w:val="20"/>
                <w:szCs w:val="20"/>
              </w:rPr>
            </w:pPr>
            <w:r>
              <w:rPr>
                <w:rFonts w:ascii="Times New Roman" w:eastAsia="宋体" w:hAnsi="Times New Roman" w:cs="Times New Roman"/>
                <w:b/>
                <w:sz w:val="20"/>
                <w:szCs w:val="20"/>
              </w:rPr>
              <w:t>选修课占比（</w:t>
            </w:r>
            <w:r>
              <w:rPr>
                <w:rFonts w:ascii="Times New Roman" w:eastAsia="宋体" w:hAnsi="Times New Roman" w:cs="Times New Roman"/>
                <w:b/>
                <w:sz w:val="20"/>
                <w:szCs w:val="20"/>
              </w:rPr>
              <w:t>%</w:t>
            </w:r>
            <w:r>
              <w:rPr>
                <w:rFonts w:ascii="Times New Roman" w:eastAsia="宋体" w:hAnsi="Times New Roman" w:cs="Times New Roman"/>
                <w:b/>
                <w:sz w:val="20"/>
                <w:szCs w:val="20"/>
              </w:rPr>
              <w:t>）</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130503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环境设计</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2576.00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83.85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16.15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54.97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40.68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76.40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16.15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120902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酒店管理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77.96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22.04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63.06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34.08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122.50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54.29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19.59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120901K</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旅游管理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2772.00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78.93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21.07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56.78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27.63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168.75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59.11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19.85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120801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电子商务</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71.06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28.94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66.67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26.83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165.75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56.71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25.04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120701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工业工程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2480.00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72.26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27.74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71.61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28.39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163.00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42.94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13.50</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120404</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土地资源管理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74.84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25.16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69.18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14.47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38.81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20.30</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120402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行政管理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2424.00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73.60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26.40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72.28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27.72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165.50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39.88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20.54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120401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公共事业管理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2584.00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76.47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23.53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69.66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8.98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47.45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19.22</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120302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农村区域发展</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2400.00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70.67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29.33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77.33</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22.67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37.02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26.52</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120301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农林经济管理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77.09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22.91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75.56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20.08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170.67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57.42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19.34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120105</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工程造价</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83.40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62.31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32.21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170.75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56.22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20.79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120103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工程管理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2688.00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81.25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18.75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73.21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26.79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164.00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44.51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15.55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120102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信息管理与信息系统</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2448.00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69.28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30.72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71.57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28.43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165.00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42.42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24.85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100806T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中草药栽培与鉴定</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2780.00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81.58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18.42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59.57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20.65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63.74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18.71</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100802</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中药资源与开发</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85.00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15.00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66.88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21.25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59.23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14.29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090701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草业科学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2614.00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79.50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20.50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68.71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19.13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45.35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20.64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090601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水产养殖学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2608.00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88.65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11.35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62.58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54.39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20.76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lastRenderedPageBreak/>
              <w:t>090503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森林保护</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2416.00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76.66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23.34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66.56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19.87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60.90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21.04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090502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园林</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2816.00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74.43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25.57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63.64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17.33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71.98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21.43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090501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林学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2912.00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80.22</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19.78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53.30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19.23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72.09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090406TK</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兽医公共卫生</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3604.00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83.13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52.61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21.42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211.50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75.41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15.13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090403T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动植物检疫</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2480.00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73.55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26.45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68.71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17.74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36.23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090401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动物医学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3644.00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82.66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17.34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55.65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24.26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76.18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18.16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090303T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proofErr w:type="gramStart"/>
            <w:r>
              <w:rPr>
                <w:rFonts w:ascii="Times New Roman" w:eastAsia="宋体" w:hAnsi="Times New Roman" w:cs="Times New Roman"/>
                <w:sz w:val="20"/>
                <w:szCs w:val="20"/>
              </w:rPr>
              <w:t>蜂学</w:t>
            </w:r>
            <w:proofErr w:type="gramEnd"/>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2640.00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78.18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21.82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61.06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38.94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53.49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090301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动物科学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2768.00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78.61</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21.39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73.70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13.73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48.26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090203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水土保持与荒漠化防治</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2864.00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84.64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15.36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69.83</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4.47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64.46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12.95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090201</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农业资源与环境</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2769.00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78.04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21.96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60.67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45.24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19.05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090112T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智慧农业</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2896.00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80.94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19.06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64.64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23.20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72.97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20.06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090108T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烟草</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2384.00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78.86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21.14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69.13</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16.44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50.00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18.45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090107T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茶学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2700.00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79.85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20.15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58.52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20.00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71.64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21.19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090106</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设施农业科学与工程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2664.00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70.57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29.43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73.87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22.67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160.00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70.00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30.00</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090105</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种子科学与工程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81.25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18.75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65.31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22.81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48.51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17.86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植物保护</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2918.00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79.44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20.56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58.81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15.63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169.00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57.99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22.19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园艺</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2400.00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79.17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20.83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66.83</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19.33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53.15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19.67</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090101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农学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79.01</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59.04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170.75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60.47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21.08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083001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生物工程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2740.00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82.48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17.52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68.61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24.23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67.28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18.52</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082803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风景园林</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2680.00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80.30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19.70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56.42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25.37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170.00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61.57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18.24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082802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城乡规划</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80.29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19.71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60.00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27.83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184.50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40.65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24.93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082801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建筑学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3056.00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75.39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24.61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60.99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39.01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203.00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32.27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17.73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082710T</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食品营养与健康</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3156.00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84.16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15.84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66.54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33.46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194.00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77.32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15.46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082706T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葡萄与葡萄酒工程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2464.00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72.08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27.92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64.29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35.71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37.65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22.29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082703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粮食工程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2432.00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69.74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30.26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70.72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29.28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164.00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42.68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24.39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082702</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食品质量与安全</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79.46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20.54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56.49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23.38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165.00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46.06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19.39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082701</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食品科学与工程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2550.00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79.29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20.71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61.65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22.43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162.50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64.46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22.15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082503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环境科学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2480.00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67.74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32.26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65.16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40.72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18.56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082502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环境工程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2528.00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73.73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26.27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68.99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9.49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43.15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21.13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082501</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环境科学与工程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75.47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24.53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70.75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13.52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169.00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45.56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19.53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082306T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土地整治工程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2752.00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84.30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15.70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72.38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11.77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68.56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12.57</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082305</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农业水利工程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2752.00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84.30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15.70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66.67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12.28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082304</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农业建筑环境</w:t>
            </w:r>
            <w:r>
              <w:rPr>
                <w:rFonts w:ascii="Times New Roman" w:eastAsia="宋体" w:hAnsi="Times New Roman" w:cs="Times New Roman"/>
                <w:sz w:val="20"/>
                <w:szCs w:val="20"/>
              </w:rPr>
              <w:lastRenderedPageBreak/>
              <w:t>与能源工程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lastRenderedPageBreak/>
              <w:t>2720.00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74.71</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25.29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80.29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3.82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42.44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22.09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082302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农业机械化及其自动化</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2952.00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82.93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17.07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71.27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28.73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196.50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65.39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14.25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081704T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香料香精技术与工程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2600.00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77.85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22.15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71.08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14.46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174.50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46.99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081104T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水务工程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2720.00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81.76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18.24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75.29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4.41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170.00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65.00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14.71</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081102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水文与水资源工程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2720.00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84.12</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15.88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73.82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4.12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67.87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12.61</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081101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水利水电工程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2912.00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85.16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14.84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70.88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3.85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64.91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12.28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081003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给排水科学与工程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2848.00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75.84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24.16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74.72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25.28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180.00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41.39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20.56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081002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建筑环境与能源应用工程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3024.00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76.19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23.81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69.97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176.00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39.49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22.16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081001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土木工程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2432.00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80.92</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19.08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71.18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150.00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56.50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15.33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080910T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数据科学与大数据技术</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2528.00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73.42</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26.58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64.87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21.84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169.00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45.56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21.30</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080903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网络工程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2456.00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68.73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31.27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65.80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23.21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165.50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51.81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27.49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080901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计算机科学与技术</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1820.00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74.95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25.05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52.97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40.44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122.75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53.16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21.18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080717T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人工智能</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2448.00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76.47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23.53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68.95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25.16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164.00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46.95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18.29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080706</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信息工程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2832.00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75.14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24.86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72.32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27.68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189.00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56.61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23.28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080701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电子信息工程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2640.00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72.73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27.27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66.36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33.64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66.86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26.16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080601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电气工程及其自动化</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84.86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15.14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75.14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24.86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64.71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14.97</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080501</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能源与动力工程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3056.00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85.34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14.66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71.99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9.16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199.00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62.81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11.06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080207</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车辆工程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2968.00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84.91</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15.09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71.97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12.40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193.50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50.65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14.47</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080204</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机械电子工程</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2880.00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84.44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15.56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71.39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13.06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49.48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11.46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080202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机械设计制造及其自动化</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2968.00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85.98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14.02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70.08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11.59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197.50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47.09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10.13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071004</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生态学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2496.00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73.08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26.92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64.10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15.38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35.93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21.56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071002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生物技术</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2704.00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78.99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21.01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65.98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22.78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63.28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20.06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070502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自然地理与资源环境</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2456.00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70.03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29.97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71.34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166.50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42.64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24.02</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070303T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化学生物学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2516.00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75.83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24.17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75.04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24.96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61.31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22.62</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070302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应用化学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75.45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24.55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73.65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26.35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58.38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18.86</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070101</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数学与应用数学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2584.00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84.83</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15.17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73.07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26.63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54.76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20.24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050261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翻译</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2752.00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72.09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27.91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59.01</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29.36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59.01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20.93</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lastRenderedPageBreak/>
              <w:t>050223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越南语</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78.75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21.25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73.44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19.69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65.70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19.77</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050220</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泰语</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2560.00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78.75</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21.25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73.44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19.69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172.00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65.70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19.77</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050216</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缅甸语</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2496.00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83.97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16.03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72.76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25.64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56.85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14.88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050201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英语</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2576.00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64.60</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35.40</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68.48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31.52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171.50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53.35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29.74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050107T</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秘书学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2728.00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76.98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23.02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62.46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21.99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179.50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50.97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23.54</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050103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汉语国际教育</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2624.00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79.88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20.12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71.04</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7.32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163.00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58.28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20.25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040203</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社会体育指导与管理</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2704.00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74.56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25.44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51.63</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48.37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67.26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25.60</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040201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体育教育</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2704.00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72.49</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27.51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53.25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46.75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65.18</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27.68</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030504T</w:t>
            </w:r>
          </w:p>
        </w:tc>
        <w:tc>
          <w:tcPr>
            <w:tcW w:w="1706" w:type="dxa"/>
            <w:vAlign w:val="center"/>
          </w:tcPr>
          <w:p w:rsidR="009857F6" w:rsidRDefault="002D1439">
            <w:pPr>
              <w:overflowPunct w:val="0"/>
              <w:contextualSpacing/>
              <w:jc w:val="center"/>
              <w:rPr>
                <w:rFonts w:ascii="Times New Roman" w:eastAsia="宋体" w:hAnsi="Times New Roman" w:cs="Times New Roman"/>
                <w:spacing w:val="-10"/>
                <w:sz w:val="20"/>
                <w:szCs w:val="20"/>
              </w:rPr>
            </w:pPr>
            <w:r>
              <w:rPr>
                <w:rFonts w:ascii="Times New Roman" w:eastAsia="宋体" w:hAnsi="Times New Roman" w:cs="Times New Roman"/>
                <w:spacing w:val="-10"/>
                <w:sz w:val="20"/>
                <w:szCs w:val="20"/>
              </w:rPr>
              <w:t>马克思主义理论</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2624.00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75.61</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24.39</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74.09</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25.91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167.00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67.66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23.95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030302</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社会工作</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2496.00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75.64</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24.36</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66.67</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8.01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45.83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19.05</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020304</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投资学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2400.00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70.67</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29.33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77.33</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22.67</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181.00</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37.02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26.52</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020101</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经济学</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1844.00</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67.46</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32.54</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64.86</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24.73</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128.25</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45.81</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27.29</w:t>
            </w:r>
          </w:p>
        </w:tc>
      </w:tr>
      <w:tr w:rsidR="009857F6">
        <w:trPr>
          <w:jc w:val="center"/>
        </w:trPr>
        <w:tc>
          <w:tcPr>
            <w:tcW w:w="114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全校</w:t>
            </w:r>
            <w:proofErr w:type="gramStart"/>
            <w:r>
              <w:rPr>
                <w:rFonts w:ascii="Times New Roman" w:eastAsia="宋体" w:hAnsi="Times New Roman" w:cs="Times New Roman"/>
                <w:sz w:val="20"/>
                <w:szCs w:val="20"/>
              </w:rPr>
              <w:t>校</w:t>
            </w:r>
            <w:proofErr w:type="gramEnd"/>
            <w:r>
              <w:rPr>
                <w:rFonts w:ascii="Times New Roman" w:eastAsia="宋体" w:hAnsi="Times New Roman" w:cs="Times New Roman"/>
                <w:sz w:val="20"/>
                <w:szCs w:val="20"/>
              </w:rPr>
              <w:t>均</w:t>
            </w:r>
          </w:p>
        </w:tc>
        <w:tc>
          <w:tcPr>
            <w:tcW w:w="1706"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w:t>
            </w:r>
          </w:p>
        </w:tc>
        <w:tc>
          <w:tcPr>
            <w:tcW w:w="992"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2623.75</w:t>
            </w:r>
          </w:p>
        </w:tc>
        <w:tc>
          <w:tcPr>
            <w:tcW w:w="102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78.08</w:t>
            </w:r>
          </w:p>
        </w:tc>
        <w:tc>
          <w:tcPr>
            <w:tcW w:w="823"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21.92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66.42</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21.55</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168.98</w:t>
            </w:r>
          </w:p>
        </w:tc>
        <w:tc>
          <w:tcPr>
            <w:tcW w:w="850"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55.62</w:t>
            </w:r>
          </w:p>
        </w:tc>
        <w:tc>
          <w:tcPr>
            <w:tcW w:w="851" w:type="dxa"/>
            <w:vAlign w:val="center"/>
          </w:tcPr>
          <w:p w:rsidR="009857F6" w:rsidRDefault="002D1439">
            <w:pPr>
              <w:overflowPunct w:val="0"/>
              <w:contextualSpacing/>
              <w:jc w:val="center"/>
              <w:rPr>
                <w:rFonts w:ascii="Times New Roman" w:eastAsia="宋体" w:hAnsi="Times New Roman" w:cs="Times New Roman"/>
                <w:sz w:val="20"/>
                <w:szCs w:val="20"/>
              </w:rPr>
            </w:pPr>
            <w:r>
              <w:rPr>
                <w:rFonts w:ascii="Times New Roman" w:eastAsia="宋体" w:hAnsi="Times New Roman" w:cs="Times New Roman"/>
                <w:sz w:val="20"/>
                <w:szCs w:val="20"/>
              </w:rPr>
              <w:t>19.84</w:t>
            </w:r>
          </w:p>
        </w:tc>
      </w:tr>
    </w:tbl>
    <w:p w:rsidR="009857F6" w:rsidRDefault="009857F6">
      <w:pPr>
        <w:overflowPunct w:val="0"/>
        <w:contextualSpacing/>
        <w:jc w:val="left"/>
        <w:rPr>
          <w:rFonts w:ascii="Times New Roman" w:eastAsia="宋体" w:hAnsi="Times New Roman" w:cs="Times New Roman"/>
        </w:rPr>
      </w:pP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17.</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主讲本科课程的教授占教授总数的比例（不含讲座）</w:t>
      </w:r>
      <w:r>
        <w:rPr>
          <w:rFonts w:ascii="Times New Roman" w:eastAsia="宋体" w:hAnsi="Times New Roman" w:cs="Times New Roman"/>
          <w:sz w:val="24"/>
          <w:szCs w:val="24"/>
          <w:u w:val="single"/>
        </w:rPr>
        <w:t>98.62</w:t>
      </w:r>
      <w:r>
        <w:rPr>
          <w:rFonts w:ascii="Times New Roman" w:eastAsia="宋体" w:hAnsi="Times New Roman" w:cs="Times New Roman"/>
          <w:sz w:val="24"/>
          <w:u w:val="single"/>
        </w:rPr>
        <w:t>%</w:t>
      </w:r>
      <w:r>
        <w:rPr>
          <w:rFonts w:ascii="Times New Roman" w:eastAsia="宋体" w:hAnsi="Times New Roman" w:cs="Times New Roman"/>
          <w:sz w:val="24"/>
          <w:szCs w:val="24"/>
          <w:u w:val="single"/>
        </w:rPr>
        <w:t>，各专业主讲本科课程的教授占教授总数的比例（不含讲座）参见附表</w:t>
      </w:r>
      <w:r>
        <w:rPr>
          <w:rFonts w:ascii="Times New Roman" w:eastAsia="宋体" w:hAnsi="Times New Roman" w:cs="Times New Roman"/>
          <w:sz w:val="24"/>
          <w:szCs w:val="24"/>
          <w:u w:val="single"/>
        </w:rPr>
        <w:t>3</w:t>
      </w:r>
      <w:r>
        <w:rPr>
          <w:rFonts w:ascii="Times New Roman" w:eastAsia="宋体" w:hAnsi="Times New Roman" w:cs="Times New Roman"/>
          <w:sz w:val="24"/>
          <w:szCs w:val="24"/>
          <w:u w:val="single"/>
        </w:rPr>
        <w:t>。</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18.</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教授讲授本科课程占课程总门次数的比例</w:t>
      </w:r>
      <w:r>
        <w:rPr>
          <w:rFonts w:ascii="Times New Roman" w:eastAsia="宋体" w:hAnsi="Times New Roman" w:cs="Times New Roman"/>
          <w:sz w:val="24"/>
          <w:szCs w:val="24"/>
        </w:rPr>
        <w:t>20.96%</w:t>
      </w:r>
      <w:r>
        <w:rPr>
          <w:rFonts w:ascii="Times New Roman" w:eastAsia="宋体" w:hAnsi="Times New Roman" w:cs="Times New Roman"/>
          <w:sz w:val="24"/>
          <w:szCs w:val="24"/>
        </w:rPr>
        <w:t>。</w:t>
      </w: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19.</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各专业实践教学及实习实训基地及其使用情况参见附表</w:t>
      </w:r>
      <w:r>
        <w:rPr>
          <w:rFonts w:ascii="Times New Roman" w:eastAsia="宋体" w:hAnsi="Times New Roman" w:cs="Times New Roman"/>
          <w:sz w:val="24"/>
          <w:szCs w:val="24"/>
        </w:rPr>
        <w:t>5</w:t>
      </w:r>
      <w:r>
        <w:rPr>
          <w:rFonts w:ascii="Times New Roman" w:eastAsia="宋体" w:hAnsi="Times New Roman" w:cs="Times New Roman"/>
          <w:sz w:val="24"/>
          <w:szCs w:val="24"/>
        </w:rPr>
        <w:t>。</w:t>
      </w:r>
    </w:p>
    <w:p w:rsidR="009857F6" w:rsidRDefault="002D1439">
      <w:pPr>
        <w:overflowPunct w:val="0"/>
        <w:spacing w:line="44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20.</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应届本科生毕业率</w:t>
      </w:r>
      <w:r>
        <w:rPr>
          <w:rFonts w:ascii="Times New Roman" w:eastAsia="宋体" w:hAnsi="Times New Roman" w:cs="Times New Roman"/>
          <w:sz w:val="24"/>
          <w:szCs w:val="24"/>
          <w:u w:val="single"/>
        </w:rPr>
        <w:t>97.01</w:t>
      </w:r>
      <w:r>
        <w:rPr>
          <w:rFonts w:ascii="Times New Roman" w:eastAsia="宋体" w:hAnsi="Times New Roman" w:cs="Times New Roman"/>
          <w:sz w:val="24"/>
          <w:u w:val="single"/>
        </w:rPr>
        <w:t>%</w:t>
      </w:r>
      <w:r>
        <w:rPr>
          <w:rFonts w:ascii="Times New Roman" w:eastAsia="宋体" w:hAnsi="Times New Roman" w:cs="Times New Roman"/>
          <w:sz w:val="24"/>
          <w:u w:val="single"/>
        </w:rPr>
        <w:t>，分</w:t>
      </w:r>
      <w:r>
        <w:rPr>
          <w:rFonts w:ascii="Times New Roman" w:eastAsia="宋体" w:hAnsi="Times New Roman" w:cs="Times New Roman"/>
          <w:sz w:val="24"/>
          <w:szCs w:val="24"/>
          <w:u w:val="single"/>
        </w:rPr>
        <w:t>专业本科生毕业率见附表</w:t>
      </w:r>
      <w:r>
        <w:rPr>
          <w:rFonts w:ascii="Times New Roman" w:eastAsia="宋体" w:hAnsi="Times New Roman" w:cs="Times New Roman"/>
          <w:sz w:val="24"/>
          <w:szCs w:val="24"/>
          <w:u w:val="single"/>
        </w:rPr>
        <w:t>7</w:t>
      </w:r>
      <w:r>
        <w:rPr>
          <w:rFonts w:ascii="Times New Roman" w:eastAsia="宋体" w:hAnsi="Times New Roman" w:cs="Times New Roman"/>
          <w:sz w:val="24"/>
          <w:szCs w:val="24"/>
          <w:u w:val="single"/>
        </w:rPr>
        <w:t>。</w:t>
      </w:r>
    </w:p>
    <w:p w:rsidR="009857F6" w:rsidRDefault="009857F6">
      <w:pPr>
        <w:overflowPunct w:val="0"/>
        <w:spacing w:line="320" w:lineRule="exact"/>
        <w:contextualSpacing/>
        <w:rPr>
          <w:rFonts w:ascii="Times New Roman" w:eastAsia="宋体" w:hAnsi="Times New Roman" w:cs="Times New Roman"/>
        </w:rPr>
      </w:pPr>
    </w:p>
    <w:p w:rsidR="009857F6" w:rsidRDefault="002D1439">
      <w:pPr>
        <w:overflowPunct w:val="0"/>
        <w:spacing w:beforeLines="50" w:before="156" w:line="400" w:lineRule="exact"/>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7  </w:t>
      </w:r>
      <w:r>
        <w:rPr>
          <w:rFonts w:ascii="Times New Roman" w:eastAsia="宋体" w:hAnsi="Times New Roman" w:cs="Times New Roman"/>
          <w:b/>
          <w:bCs/>
          <w:szCs w:val="21"/>
        </w:rPr>
        <w:t>分专业本科生毕业率</w:t>
      </w:r>
    </w:p>
    <w:tbl>
      <w:tblPr>
        <w:tblStyle w:val="14"/>
        <w:tblW w:w="5000" w:type="pct"/>
        <w:jc w:val="center"/>
        <w:tblInd w:w="0" w:type="dxa"/>
        <w:tblLayout w:type="fixed"/>
        <w:tblCellMar>
          <w:top w:w="0" w:type="dxa"/>
          <w:left w:w="57" w:type="dxa"/>
          <w:bottom w:w="0" w:type="dxa"/>
          <w:right w:w="57" w:type="dxa"/>
        </w:tblCellMar>
        <w:tblLook w:val="04A0" w:firstRow="1" w:lastRow="0" w:firstColumn="1" w:lastColumn="0" w:noHBand="0" w:noVBand="1"/>
      </w:tblPr>
      <w:tblGrid>
        <w:gridCol w:w="1426"/>
        <w:gridCol w:w="2734"/>
        <w:gridCol w:w="1420"/>
        <w:gridCol w:w="1420"/>
        <w:gridCol w:w="1420"/>
      </w:tblGrid>
      <w:tr w:rsidR="009857F6">
        <w:trPr>
          <w:trHeight w:val="391"/>
          <w:tblHeader/>
          <w:jc w:val="center"/>
        </w:trPr>
        <w:tc>
          <w:tcPr>
            <w:tcW w:w="147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283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1470"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毕业班人数</w:t>
            </w:r>
          </w:p>
        </w:tc>
        <w:tc>
          <w:tcPr>
            <w:tcW w:w="1470"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毕业人数</w:t>
            </w:r>
          </w:p>
        </w:tc>
        <w:tc>
          <w:tcPr>
            <w:tcW w:w="1470"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毕业率（</w:t>
            </w:r>
            <w:r>
              <w:rPr>
                <w:rFonts w:ascii="Times New Roman" w:eastAsia="宋体" w:hAnsi="Times New Roman" w:cs="Times New Roman"/>
                <w:b/>
                <w:szCs w:val="21"/>
              </w:rPr>
              <w:t>%</w:t>
            </w:r>
            <w:r>
              <w:rPr>
                <w:rFonts w:ascii="Times New Roman" w:eastAsia="宋体" w:hAnsi="Times New Roman" w:cs="Times New Roman"/>
                <w:b/>
                <w:szCs w:val="21"/>
              </w:rPr>
              <w:t>）</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97.51</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96.15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92.11</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040203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97.73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99.05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050220</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96.55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070101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070302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76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070502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96.43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151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97.35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92.98</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98.28</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98.36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98.37</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计算机科学与技术</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97.89</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97.30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080910T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数据科学与大数据技术</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613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580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94.62</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96.15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给排水科学与工程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88.46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93.33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水文与水资源工程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89.66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农业机械化及其自动化</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92.86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96.43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082305</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85.71</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95.83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96.36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288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96.18</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99.59</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葡萄与葡萄酒工程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96.77</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96.67</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96.67</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96.43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412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98.80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98.46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98.95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96.15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99.06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192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98.46</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090203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水土保持与荒漠化防治</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91.67</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297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96.43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090303T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307</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95.34</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98.18</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95.45</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106</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97.17</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中草药栽培与鉴定</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264</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97.73</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96.88</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99.30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120105</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272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91.91</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51</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189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179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94.71</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130503</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84.62</w:t>
            </w:r>
          </w:p>
        </w:tc>
      </w:tr>
      <w:tr w:rsidR="009857F6">
        <w:trPr>
          <w:jc w:val="center"/>
        </w:trPr>
        <w:tc>
          <w:tcPr>
            <w:tcW w:w="147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全校整体</w:t>
            </w:r>
          </w:p>
        </w:tc>
        <w:tc>
          <w:tcPr>
            <w:tcW w:w="2835"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8575</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8319</w:t>
            </w:r>
          </w:p>
        </w:tc>
        <w:tc>
          <w:tcPr>
            <w:tcW w:w="1470" w:type="dxa"/>
            <w:vAlign w:val="center"/>
          </w:tcPr>
          <w:p w:rsidR="009857F6" w:rsidRDefault="002D1439">
            <w:pPr>
              <w:overflowPunct w:val="0"/>
              <w:contextualSpacing/>
              <w:jc w:val="center"/>
              <w:rPr>
                <w:rFonts w:ascii="Times New Roman" w:eastAsia="宋体" w:hAnsi="Times New Roman" w:cs="Times New Roman"/>
                <w:szCs w:val="21"/>
              </w:rPr>
            </w:pPr>
            <w:r>
              <w:rPr>
                <w:rFonts w:ascii="Times New Roman" w:eastAsia="宋体" w:hAnsi="Times New Roman" w:cs="Times New Roman"/>
                <w:szCs w:val="21"/>
              </w:rPr>
              <w:t>97.01</w:t>
            </w:r>
          </w:p>
        </w:tc>
      </w:tr>
    </w:tbl>
    <w:p w:rsidR="009857F6" w:rsidRDefault="009857F6">
      <w:pPr>
        <w:overflowPunct w:val="0"/>
        <w:spacing w:line="400" w:lineRule="exact"/>
        <w:contextualSpacing/>
        <w:rPr>
          <w:rFonts w:ascii="Times New Roman" w:eastAsia="宋体" w:hAnsi="Times New Roman" w:cs="Times New Roman"/>
          <w:sz w:val="24"/>
          <w:szCs w:val="24"/>
        </w:rPr>
      </w:pPr>
    </w:p>
    <w:p w:rsidR="009857F6" w:rsidRDefault="002D1439">
      <w:pPr>
        <w:overflowPunct w:val="0"/>
        <w:spacing w:line="40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21.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应届本科毕业生学位授予率</w:t>
      </w:r>
      <w:r>
        <w:rPr>
          <w:rFonts w:ascii="Times New Roman" w:eastAsia="宋体" w:hAnsi="Times New Roman" w:cs="Times New Roman"/>
          <w:sz w:val="24"/>
          <w:szCs w:val="24"/>
          <w:u w:val="single"/>
        </w:rPr>
        <w:t>99.78</w:t>
      </w:r>
      <w:r>
        <w:rPr>
          <w:rFonts w:ascii="Times New Roman" w:eastAsia="宋体" w:hAnsi="Times New Roman" w:cs="Times New Roman"/>
          <w:sz w:val="24"/>
          <w:u w:val="single"/>
        </w:rPr>
        <w:t>%</w:t>
      </w:r>
      <w:r>
        <w:rPr>
          <w:rFonts w:ascii="Times New Roman" w:eastAsia="宋体" w:hAnsi="Times New Roman" w:cs="Times New Roman"/>
          <w:sz w:val="24"/>
          <w:u w:val="single"/>
        </w:rPr>
        <w:t>，</w:t>
      </w:r>
      <w:r>
        <w:rPr>
          <w:rFonts w:ascii="Times New Roman" w:eastAsia="宋体" w:hAnsi="Times New Roman" w:cs="Times New Roman"/>
          <w:sz w:val="24"/>
          <w:szCs w:val="24"/>
          <w:u w:val="single"/>
        </w:rPr>
        <w:t>分专业本科生学位授予率见附表</w:t>
      </w:r>
      <w:r>
        <w:rPr>
          <w:rFonts w:ascii="Times New Roman" w:eastAsia="宋体" w:hAnsi="Times New Roman" w:cs="Times New Roman"/>
          <w:sz w:val="24"/>
          <w:szCs w:val="24"/>
          <w:u w:val="single"/>
        </w:rPr>
        <w:t>8</w:t>
      </w:r>
      <w:r>
        <w:rPr>
          <w:rFonts w:ascii="Times New Roman" w:eastAsia="宋体" w:hAnsi="Times New Roman" w:cs="Times New Roman"/>
          <w:sz w:val="24"/>
          <w:szCs w:val="24"/>
          <w:u w:val="single"/>
        </w:rPr>
        <w:t>。</w:t>
      </w:r>
    </w:p>
    <w:p w:rsidR="009857F6" w:rsidRDefault="009857F6">
      <w:pPr>
        <w:overflowPunct w:val="0"/>
        <w:spacing w:line="300" w:lineRule="exact"/>
        <w:contextualSpacing/>
        <w:rPr>
          <w:rFonts w:ascii="Times New Roman" w:eastAsia="宋体" w:hAnsi="Times New Roman" w:cs="Times New Roman"/>
        </w:rPr>
      </w:pPr>
    </w:p>
    <w:p w:rsidR="009857F6" w:rsidRDefault="002D1439">
      <w:pPr>
        <w:overflowPunct w:val="0"/>
        <w:spacing w:beforeLines="50" w:before="156"/>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8  </w:t>
      </w:r>
      <w:r>
        <w:rPr>
          <w:rFonts w:ascii="Times New Roman" w:eastAsia="宋体" w:hAnsi="Times New Roman" w:cs="Times New Roman"/>
          <w:b/>
          <w:bCs/>
          <w:szCs w:val="21"/>
        </w:rPr>
        <w:t>分专业本科生学位授予率</w:t>
      </w:r>
    </w:p>
    <w:tbl>
      <w:tblPr>
        <w:tblStyle w:val="14"/>
        <w:tblW w:w="5000" w:type="pct"/>
        <w:jc w:val="center"/>
        <w:tblInd w:w="0" w:type="dxa"/>
        <w:tblLayout w:type="fixed"/>
        <w:tblCellMar>
          <w:top w:w="0" w:type="dxa"/>
          <w:left w:w="57" w:type="dxa"/>
          <w:bottom w:w="0" w:type="dxa"/>
          <w:right w:w="57" w:type="dxa"/>
        </w:tblCellMar>
        <w:tblLook w:val="04A0" w:firstRow="1" w:lastRow="0" w:firstColumn="1" w:lastColumn="0" w:noHBand="0" w:noVBand="1"/>
      </w:tblPr>
      <w:tblGrid>
        <w:gridCol w:w="1427"/>
        <w:gridCol w:w="2561"/>
        <w:gridCol w:w="1430"/>
        <w:gridCol w:w="1586"/>
        <w:gridCol w:w="1416"/>
      </w:tblGrid>
      <w:tr w:rsidR="009857F6">
        <w:trPr>
          <w:trHeight w:val="391"/>
          <w:tblHeader/>
          <w:jc w:val="center"/>
        </w:trPr>
        <w:tc>
          <w:tcPr>
            <w:tcW w:w="1418"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2544"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1420"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毕业人数</w:t>
            </w:r>
          </w:p>
        </w:tc>
        <w:tc>
          <w:tcPr>
            <w:tcW w:w="1575"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获得学位人数</w:t>
            </w:r>
          </w:p>
        </w:tc>
        <w:tc>
          <w:tcPr>
            <w:tcW w:w="1406" w:type="dxa"/>
            <w:vAlign w:val="center"/>
          </w:tcPr>
          <w:p w:rsidR="009857F6" w:rsidRDefault="002D1439">
            <w:pPr>
              <w:overflowPunct w:val="0"/>
              <w:contextualSpacing/>
              <w:jc w:val="center"/>
              <w:rPr>
                <w:rFonts w:ascii="Times New Roman" w:eastAsia="宋体" w:hAnsi="Times New Roman" w:cs="Times New Roman"/>
                <w:b/>
                <w:szCs w:val="21"/>
              </w:rPr>
            </w:pPr>
            <w:r>
              <w:rPr>
                <w:rFonts w:ascii="Times New Roman" w:eastAsia="宋体" w:hAnsi="Times New Roman" w:cs="Times New Roman"/>
                <w:b/>
                <w:szCs w:val="21"/>
              </w:rPr>
              <w:t>学位授予率（</w:t>
            </w:r>
            <w:r>
              <w:rPr>
                <w:rFonts w:ascii="Times New Roman" w:eastAsia="宋体" w:hAnsi="Times New Roman" w:cs="Times New Roman"/>
                <w:b/>
                <w:szCs w:val="21"/>
              </w:rPr>
              <w:t>%</w:t>
            </w:r>
            <w:r>
              <w:rPr>
                <w:rFonts w:ascii="Times New Roman" w:eastAsia="宋体" w:hAnsi="Times New Roman" w:cs="Times New Roman"/>
                <w:b/>
                <w:szCs w:val="21"/>
              </w:rPr>
              <w:t>）</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99.72</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040203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104</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050220</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070101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070302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76</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98.68</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070502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114</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计算机科学与技术</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324</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080910T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数据科学与大数据技术</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580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579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99.83</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给排水科学与工程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46</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46</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99.68</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水文与水资源工程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农业机械化及其自动化</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082305</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276</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99.64</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99.59</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葡萄与葡萄酒工程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96.55</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412</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256</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256</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192</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122</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090203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水土保持与荒漠化防治</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99.33</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090303T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307</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107</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99.07</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98.06</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中草药栽培与鉴定</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31</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120105</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51</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179</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130503</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96.97</w:t>
            </w:r>
          </w:p>
        </w:tc>
      </w:tr>
      <w:tr w:rsidR="009857F6">
        <w:trPr>
          <w:jc w:val="center"/>
        </w:trPr>
        <w:tc>
          <w:tcPr>
            <w:tcW w:w="1418"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全校整体</w:t>
            </w:r>
          </w:p>
        </w:tc>
        <w:tc>
          <w:tcPr>
            <w:tcW w:w="2544"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420"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8319</w:t>
            </w:r>
          </w:p>
        </w:tc>
        <w:tc>
          <w:tcPr>
            <w:tcW w:w="1575"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8301</w:t>
            </w:r>
          </w:p>
        </w:tc>
        <w:tc>
          <w:tcPr>
            <w:tcW w:w="1406" w:type="dxa"/>
            <w:vAlign w:val="center"/>
          </w:tcPr>
          <w:p w:rsidR="009857F6" w:rsidRDefault="002D1439">
            <w:pPr>
              <w:overflowPunct w:val="0"/>
              <w:spacing w:line="32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99.78</w:t>
            </w:r>
          </w:p>
        </w:tc>
      </w:tr>
    </w:tbl>
    <w:p w:rsidR="009857F6" w:rsidRDefault="009857F6">
      <w:pPr>
        <w:overflowPunct w:val="0"/>
        <w:contextualSpacing/>
        <w:jc w:val="left"/>
        <w:rPr>
          <w:rFonts w:ascii="Times New Roman" w:eastAsia="宋体" w:hAnsi="Times New Roman" w:cs="Times New Roman"/>
        </w:rPr>
      </w:pPr>
    </w:p>
    <w:p w:rsidR="009857F6" w:rsidRDefault="002D1439">
      <w:pPr>
        <w:overflowPunct w:val="0"/>
        <w:spacing w:line="40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22.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应届本科毕业生初次就业率</w:t>
      </w:r>
      <w:r>
        <w:rPr>
          <w:rFonts w:ascii="Times New Roman" w:eastAsia="宋体" w:hAnsi="Times New Roman" w:cs="Times New Roman"/>
          <w:sz w:val="24"/>
          <w:szCs w:val="24"/>
          <w:u w:val="single"/>
        </w:rPr>
        <w:t>79.50</w:t>
      </w:r>
      <w:r>
        <w:rPr>
          <w:rFonts w:ascii="Times New Roman" w:eastAsia="宋体" w:hAnsi="Times New Roman" w:cs="Times New Roman"/>
          <w:sz w:val="24"/>
          <w:u w:val="single"/>
        </w:rPr>
        <w:t>%</w:t>
      </w:r>
      <w:r>
        <w:rPr>
          <w:rFonts w:ascii="Times New Roman" w:eastAsia="宋体" w:hAnsi="Times New Roman" w:cs="Times New Roman"/>
          <w:sz w:val="24"/>
          <w:szCs w:val="24"/>
          <w:u w:val="single"/>
        </w:rPr>
        <w:t>，分专业毕业生就业率见附表</w:t>
      </w:r>
      <w:r>
        <w:rPr>
          <w:rFonts w:ascii="Times New Roman" w:eastAsia="宋体" w:hAnsi="Times New Roman" w:cs="Times New Roman"/>
          <w:sz w:val="24"/>
          <w:szCs w:val="24"/>
          <w:u w:val="single"/>
        </w:rPr>
        <w:t>9</w:t>
      </w:r>
      <w:r>
        <w:rPr>
          <w:rFonts w:ascii="Times New Roman" w:eastAsia="宋体" w:hAnsi="Times New Roman" w:cs="Times New Roman" w:hint="eastAsia"/>
          <w:sz w:val="24"/>
          <w:szCs w:val="24"/>
          <w:u w:val="single"/>
        </w:rPr>
        <w:t>。</w:t>
      </w:r>
    </w:p>
    <w:p w:rsidR="009857F6" w:rsidRDefault="009857F6">
      <w:pPr>
        <w:overflowPunct w:val="0"/>
        <w:spacing w:line="200" w:lineRule="exact"/>
        <w:contextualSpacing/>
        <w:rPr>
          <w:rFonts w:ascii="Times New Roman" w:eastAsia="宋体" w:hAnsi="Times New Roman" w:cs="Times New Roman"/>
        </w:rPr>
      </w:pPr>
    </w:p>
    <w:p w:rsidR="009857F6" w:rsidRDefault="002D1439">
      <w:pPr>
        <w:overflowPunct w:val="0"/>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9  </w:t>
      </w:r>
      <w:r>
        <w:rPr>
          <w:rFonts w:ascii="Times New Roman" w:eastAsia="宋体" w:hAnsi="Times New Roman" w:cs="Times New Roman"/>
          <w:b/>
          <w:bCs/>
          <w:szCs w:val="21"/>
        </w:rPr>
        <w:t>分专业毕业生去向落实率</w:t>
      </w:r>
    </w:p>
    <w:tbl>
      <w:tblPr>
        <w:tblStyle w:val="14"/>
        <w:tblW w:w="5000" w:type="pct"/>
        <w:jc w:val="center"/>
        <w:tblInd w:w="0" w:type="dxa"/>
        <w:tblLayout w:type="fixed"/>
        <w:tblCellMar>
          <w:top w:w="0" w:type="dxa"/>
          <w:left w:w="108" w:type="dxa"/>
          <w:bottom w:w="0" w:type="dxa"/>
          <w:right w:w="108" w:type="dxa"/>
        </w:tblCellMar>
        <w:tblLook w:val="04A0" w:firstRow="1" w:lastRow="0" w:firstColumn="1" w:lastColumn="0" w:noHBand="0" w:noVBand="1"/>
      </w:tblPr>
      <w:tblGrid>
        <w:gridCol w:w="1313"/>
        <w:gridCol w:w="2806"/>
        <w:gridCol w:w="1410"/>
        <w:gridCol w:w="1636"/>
        <w:gridCol w:w="1357"/>
      </w:tblGrid>
      <w:tr w:rsidR="009857F6">
        <w:trPr>
          <w:trHeight w:val="567"/>
          <w:tblHeade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毕业人数</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去向落实人数</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去向落实率</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r>
              <w:rPr>
                <w:rFonts w:ascii="Times New Roman" w:eastAsia="宋体" w:hAnsi="Times New Roman" w:cs="Times New Roman" w:hint="eastAsia"/>
                <w:b/>
                <w:szCs w:val="21"/>
              </w:rPr>
              <w:t>）</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66.86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60.00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86.36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89.80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040203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86.05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104</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61</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58.65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54.95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050220</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67.86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57.14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82.14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070101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68.67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070302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76</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72.37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070502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81.48</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101</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68.71</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90.57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80.79</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114</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89.47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51</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85.00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83.47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64</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75.29</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57.14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计算机科学与技术</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324</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62.65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72.22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080910T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数据科学与大数据技术</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83.33</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580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466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80.34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80.00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给排水科学与工程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46</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84.78</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86.04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水文与水资源工程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96.15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农业机械化及其自动化</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84.62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62.96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082305</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95.83</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94.92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49</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92.45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83.03</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81.33</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72.22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葡萄与葡萄酒工程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86.67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79.31</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82.76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72.22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412</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82.04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256</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80.08</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83.07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74.76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192</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82.29</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122</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75.41</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090203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水土保持与荒漠化防治</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95.45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248</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83.50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090303T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86.96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307</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256</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83.39</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71.30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95.24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81.55</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39</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86.67</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94.29</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中草药栽培与鉴定</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81.40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31</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64.52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124</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87.94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120105</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69</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78.41</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81.20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51</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68.63</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64.00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67.74</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71</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79.78</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29</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76.32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163</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91.06</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40</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80.00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130503</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51.52</w:t>
            </w:r>
          </w:p>
        </w:tc>
      </w:tr>
      <w:tr w:rsidR="009857F6">
        <w:trPr>
          <w:jc w:val="center"/>
        </w:trPr>
        <w:tc>
          <w:tcPr>
            <w:tcW w:w="1271"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全校整体</w:t>
            </w:r>
          </w:p>
        </w:tc>
        <w:tc>
          <w:tcPr>
            <w:tcW w:w="2716"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365"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8319</w:t>
            </w:r>
          </w:p>
        </w:tc>
        <w:tc>
          <w:tcPr>
            <w:tcW w:w="158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6614</w:t>
            </w:r>
          </w:p>
        </w:tc>
        <w:tc>
          <w:tcPr>
            <w:tcW w:w="1313" w:type="dxa"/>
            <w:vAlign w:val="center"/>
          </w:tcPr>
          <w:p w:rsidR="009857F6" w:rsidRDefault="002D1439">
            <w:pPr>
              <w:overflowPunct w:val="0"/>
              <w:spacing w:line="33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79.50</w:t>
            </w:r>
          </w:p>
        </w:tc>
      </w:tr>
    </w:tbl>
    <w:p w:rsidR="009857F6" w:rsidRDefault="009857F6">
      <w:pPr>
        <w:overflowPunct w:val="0"/>
        <w:spacing w:line="300" w:lineRule="exact"/>
        <w:contextualSpacing/>
        <w:rPr>
          <w:rFonts w:ascii="Times New Roman" w:eastAsia="宋体" w:hAnsi="Times New Roman" w:cs="Times New Roman"/>
          <w:sz w:val="24"/>
          <w:szCs w:val="24"/>
        </w:rPr>
      </w:pPr>
    </w:p>
    <w:p w:rsidR="009857F6" w:rsidRDefault="002D1439">
      <w:pPr>
        <w:overflowPunct w:val="0"/>
        <w:spacing w:line="440" w:lineRule="exact"/>
        <w:contextualSpacing/>
        <w:rPr>
          <w:rFonts w:ascii="Times New Roman" w:eastAsia="宋体" w:hAnsi="Times New Roman" w:cs="Times New Roman"/>
          <w:sz w:val="24"/>
          <w:szCs w:val="24"/>
          <w:u w:val="single"/>
        </w:rPr>
      </w:pPr>
      <w:r>
        <w:rPr>
          <w:rFonts w:ascii="Times New Roman" w:eastAsia="宋体" w:hAnsi="Times New Roman" w:cs="Times New Roman"/>
          <w:sz w:val="24"/>
          <w:szCs w:val="24"/>
        </w:rPr>
        <w:t>23.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体质测试达标率</w:t>
      </w:r>
      <w:r>
        <w:rPr>
          <w:rFonts w:ascii="Times New Roman" w:eastAsia="宋体" w:hAnsi="Times New Roman" w:cs="Times New Roman"/>
          <w:sz w:val="24"/>
          <w:szCs w:val="24"/>
          <w:u w:val="single"/>
        </w:rPr>
        <w:t>92.18</w:t>
      </w:r>
      <w:r>
        <w:rPr>
          <w:rFonts w:ascii="Times New Roman" w:eastAsia="宋体" w:hAnsi="Times New Roman" w:cs="Times New Roman"/>
          <w:sz w:val="24"/>
          <w:u w:val="single"/>
        </w:rPr>
        <w:t>%</w:t>
      </w:r>
      <w:r>
        <w:rPr>
          <w:rFonts w:ascii="Times New Roman" w:eastAsia="宋体" w:hAnsi="Times New Roman" w:cs="Times New Roman"/>
          <w:sz w:val="24"/>
          <w:szCs w:val="24"/>
          <w:u w:val="single"/>
        </w:rPr>
        <w:t>，分专业体质测试合格率见附表</w:t>
      </w:r>
      <w:r>
        <w:rPr>
          <w:rFonts w:ascii="Times New Roman" w:eastAsia="宋体" w:hAnsi="Times New Roman" w:cs="Times New Roman"/>
          <w:sz w:val="24"/>
          <w:szCs w:val="24"/>
          <w:u w:val="single"/>
        </w:rPr>
        <w:t>10</w:t>
      </w:r>
      <w:r>
        <w:rPr>
          <w:rFonts w:ascii="Times New Roman" w:eastAsia="宋体" w:hAnsi="Times New Roman" w:cs="Times New Roman"/>
          <w:sz w:val="24"/>
          <w:szCs w:val="24"/>
          <w:u w:val="single"/>
        </w:rPr>
        <w:t>。</w:t>
      </w:r>
    </w:p>
    <w:p w:rsidR="009857F6" w:rsidRDefault="009857F6">
      <w:pPr>
        <w:overflowPunct w:val="0"/>
        <w:spacing w:line="440" w:lineRule="exact"/>
        <w:contextualSpacing/>
        <w:rPr>
          <w:rFonts w:ascii="Times New Roman" w:eastAsia="宋体" w:hAnsi="Times New Roman" w:cs="Times New Roman"/>
        </w:rPr>
      </w:pPr>
    </w:p>
    <w:p w:rsidR="009857F6" w:rsidRDefault="002D1439">
      <w:pPr>
        <w:overflowPunct w:val="0"/>
        <w:spacing w:beforeLines="50" w:before="156"/>
        <w:contextualSpacing/>
        <w:jc w:val="center"/>
        <w:rPr>
          <w:rFonts w:ascii="Times New Roman" w:eastAsia="宋体" w:hAnsi="Times New Roman" w:cs="Times New Roman"/>
          <w:b/>
          <w:bCs/>
          <w:szCs w:val="21"/>
        </w:rPr>
      </w:pPr>
      <w:r>
        <w:rPr>
          <w:rFonts w:ascii="Times New Roman" w:eastAsia="宋体" w:hAnsi="Times New Roman" w:cs="Times New Roman"/>
          <w:b/>
          <w:bCs/>
          <w:szCs w:val="21"/>
        </w:rPr>
        <w:t>附表</w:t>
      </w:r>
      <w:r>
        <w:rPr>
          <w:rFonts w:ascii="Times New Roman" w:eastAsia="宋体" w:hAnsi="Times New Roman" w:cs="Times New Roman"/>
          <w:b/>
          <w:bCs/>
          <w:szCs w:val="21"/>
        </w:rPr>
        <w:t xml:space="preserve">10  </w:t>
      </w:r>
      <w:r>
        <w:rPr>
          <w:rFonts w:ascii="Times New Roman" w:eastAsia="宋体" w:hAnsi="Times New Roman" w:cs="Times New Roman"/>
          <w:b/>
          <w:bCs/>
          <w:szCs w:val="21"/>
        </w:rPr>
        <w:t>分专业体质测试合格率</w:t>
      </w:r>
    </w:p>
    <w:tbl>
      <w:tblPr>
        <w:tblStyle w:val="14"/>
        <w:tblW w:w="5000" w:type="pct"/>
        <w:jc w:val="center"/>
        <w:tblInd w:w="0" w:type="dxa"/>
        <w:tblLayout w:type="fixed"/>
        <w:tblCellMar>
          <w:top w:w="0" w:type="dxa"/>
          <w:left w:w="57" w:type="dxa"/>
          <w:bottom w:w="0" w:type="dxa"/>
          <w:right w:w="57" w:type="dxa"/>
        </w:tblCellMar>
        <w:tblLook w:val="04A0" w:firstRow="1" w:lastRow="0" w:firstColumn="1" w:lastColumn="0" w:noHBand="0" w:noVBand="1"/>
      </w:tblPr>
      <w:tblGrid>
        <w:gridCol w:w="1277"/>
        <w:gridCol w:w="2720"/>
        <w:gridCol w:w="1510"/>
        <w:gridCol w:w="1510"/>
        <w:gridCol w:w="1403"/>
      </w:tblGrid>
      <w:tr w:rsidR="009857F6">
        <w:trPr>
          <w:trHeight w:val="340"/>
          <w:tblHeader/>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专业代码</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专业名称</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参与测试人数</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测试合格人数</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b/>
                <w:szCs w:val="21"/>
              </w:rPr>
            </w:pPr>
            <w:r>
              <w:rPr>
                <w:rFonts w:ascii="Times New Roman" w:eastAsia="宋体" w:hAnsi="Times New Roman" w:cs="Times New Roman"/>
                <w:b/>
                <w:szCs w:val="21"/>
              </w:rPr>
              <w:t>合格率（</w:t>
            </w:r>
            <w:r>
              <w:rPr>
                <w:rFonts w:ascii="Times New Roman" w:eastAsia="宋体" w:hAnsi="Times New Roman" w:cs="Times New Roman"/>
                <w:b/>
                <w:szCs w:val="21"/>
              </w:rPr>
              <w:t>%</w:t>
            </w:r>
            <w:r>
              <w:rPr>
                <w:rFonts w:ascii="Times New Roman" w:eastAsia="宋体" w:hAnsi="Times New Roman" w:cs="Times New Roman"/>
                <w:b/>
                <w:szCs w:val="21"/>
              </w:rPr>
              <w:t>）</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020101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经济学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348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94.82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020304</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投资学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133</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94.74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030302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社会工作</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129</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92.14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040201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体育教育</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99.72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040203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社会体育指导与管理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050103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汉语国际教育</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89.09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050107T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秘书学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92.92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英语</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375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355</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94.67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050216</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缅甸语</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96.30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050220</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泰语</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97.22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050223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越南语</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94.19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050261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翻译</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85.71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070101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数学与应用数学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93.85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070302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应用化学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92.48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070303T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化学生物学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93.44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070502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自然地理与资源环境</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93.18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071002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生物技术</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306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92.73</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071004</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生态学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90.91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机械设计制造及其自动化</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344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324</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94.19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080204</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机械电子工程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91.92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080207</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车辆工程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199</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92.13</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080501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能源与动力工程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188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89.95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080601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电气工程及其自动化</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461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90.24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电子信息工程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87.97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080706</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信息工程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92.86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080717T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人工智能</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93.94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计算机科学与技术</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374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338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90.37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网络工程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64</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90.14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080910T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数据科学与大数据技术</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90.91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土木工程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1370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1231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89.85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建筑环境与能源应用工程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86.67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081003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给排水科学与工程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94.33</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水利水电工程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757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90.12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水文与水资源工程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87.25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081104T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水务工程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88.46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081704T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香料香精技术与工程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91.11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农业机械化及其自动化</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96.30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082304</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农业建筑环境与能源工程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68</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92.65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082305</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农业水利工程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91.03</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082306T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土地整治工程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92.98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082502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86.14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082503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环境科学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148</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93.24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食品科学与工程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95.34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食品质量与安全</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395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96.46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粮食工程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94.55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082706T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葡萄与葡萄酒工程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93.94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建筑学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128</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92.19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lastRenderedPageBreak/>
              <w:t>082802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城乡规划</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94.02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082803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风景园林</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92.68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359</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94.47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园艺</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345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315</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91.30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植物保护</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385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365</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94.81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090105</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种子科学与工程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94.48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090106</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设施农业科学与工程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91.49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090107T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茶学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409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377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92.18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090108T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烟草</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516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488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94.57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090201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农业资源与环境</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224</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92.95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090203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水土保持与荒漠化防治</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88.14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090301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动物科学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538</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484</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89.96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090303T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proofErr w:type="gramStart"/>
            <w:r>
              <w:rPr>
                <w:rFonts w:ascii="Times New Roman" w:eastAsia="宋体" w:hAnsi="Times New Roman" w:cs="Times New Roman"/>
                <w:szCs w:val="21"/>
              </w:rPr>
              <w:t>蜂学</w:t>
            </w:r>
            <w:proofErr w:type="gramEnd"/>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92.96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090401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动物医学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690</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637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92.32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090403T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动植物检疫</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212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90.09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090502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园林</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163</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92.02</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090503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森林保护</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173</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93.64</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090601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水产养殖学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60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93.75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090701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草业科学</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89.58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100802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中药资源与开发</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75</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91.46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100806T</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中草药栽培与鉴定</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287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274</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95.47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信息管理与信息系统</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55</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96.36</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工程管理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242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220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90.91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120105</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工程造价</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261</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255</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97.70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120301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农林经济管理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553</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468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84.63</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120302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农村区域发展</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41</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93.18</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公共事业管理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79</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76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96.20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行政管理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172</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162</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94.19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120404</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土地资源管理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203</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193</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95.07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120701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工业工程</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37</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100.00</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120801</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电子商务</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157</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140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89.17</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120901K</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旅游管理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128</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93.75</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120902</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酒店管理</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134</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119</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88.81</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130503</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环境设计</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153</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136</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88.89</w:t>
            </w:r>
          </w:p>
        </w:tc>
      </w:tr>
      <w:tr w:rsidR="009857F6">
        <w:trPr>
          <w:trHeight w:val="340"/>
          <w:jc w:val="center"/>
        </w:trPr>
        <w:tc>
          <w:tcPr>
            <w:tcW w:w="1271"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全校整体</w:t>
            </w:r>
          </w:p>
        </w:tc>
        <w:tc>
          <w:tcPr>
            <w:tcW w:w="2709"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17116</w:t>
            </w:r>
          </w:p>
        </w:tc>
        <w:tc>
          <w:tcPr>
            <w:tcW w:w="1504"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15778</w:t>
            </w:r>
          </w:p>
        </w:tc>
        <w:tc>
          <w:tcPr>
            <w:tcW w:w="1397" w:type="dxa"/>
            <w:vAlign w:val="center"/>
          </w:tcPr>
          <w:p w:rsidR="009857F6" w:rsidRDefault="002D1439">
            <w:pPr>
              <w:overflowPunct w:val="0"/>
              <w:spacing w:line="300" w:lineRule="exact"/>
              <w:contextualSpacing/>
              <w:jc w:val="center"/>
              <w:rPr>
                <w:rFonts w:ascii="Times New Roman" w:eastAsia="宋体" w:hAnsi="Times New Roman" w:cs="Times New Roman"/>
                <w:szCs w:val="21"/>
              </w:rPr>
            </w:pPr>
            <w:r>
              <w:rPr>
                <w:rFonts w:ascii="Times New Roman" w:eastAsia="宋体" w:hAnsi="Times New Roman" w:cs="Times New Roman"/>
                <w:szCs w:val="21"/>
              </w:rPr>
              <w:t>92.18</w:t>
            </w:r>
          </w:p>
        </w:tc>
      </w:tr>
    </w:tbl>
    <w:p w:rsidR="009857F6" w:rsidRDefault="009857F6">
      <w:pPr>
        <w:overflowPunct w:val="0"/>
        <w:spacing w:line="400" w:lineRule="exact"/>
        <w:contextualSpacing/>
        <w:rPr>
          <w:rFonts w:ascii="Times New Roman" w:eastAsia="宋体" w:hAnsi="Times New Roman" w:cs="Times New Roman"/>
        </w:rPr>
      </w:pPr>
    </w:p>
    <w:p w:rsidR="009857F6" w:rsidRDefault="002D1439">
      <w:pPr>
        <w:overflowPunct w:val="0"/>
        <w:spacing w:line="440" w:lineRule="exact"/>
        <w:contextualSpacing/>
        <w:rPr>
          <w:rFonts w:ascii="Times New Roman" w:eastAsia="宋体" w:hAnsi="Times New Roman" w:cs="Times New Roman"/>
        </w:rPr>
      </w:pPr>
      <w:r>
        <w:rPr>
          <w:rFonts w:ascii="Times New Roman" w:eastAsia="宋体" w:hAnsi="Times New Roman" w:cs="Times New Roman"/>
          <w:sz w:val="24"/>
          <w:szCs w:val="24"/>
        </w:rPr>
        <w:t xml:space="preserve">24. </w:t>
      </w:r>
      <w:r>
        <w:rPr>
          <w:rFonts w:ascii="Times New Roman" w:eastAsia="宋体" w:hAnsi="Times New Roman" w:cs="Times New Roman"/>
          <w:sz w:val="24"/>
          <w:szCs w:val="24"/>
        </w:rPr>
        <w:t>学生学习满意度（调查方法与结果）</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本次调查通过毕业生教学工作满意度问卷调查及座谈会调查两种形式开展。</w:t>
      </w:r>
      <w:r>
        <w:rPr>
          <w:rFonts w:ascii="Times New Roman" w:eastAsia="宋体" w:hAnsi="Times New Roman" w:cs="Times New Roman"/>
          <w:sz w:val="24"/>
          <w:szCs w:val="24"/>
        </w:rPr>
        <w:lastRenderedPageBreak/>
        <w:t>涉及</w:t>
      </w:r>
      <w:r>
        <w:rPr>
          <w:rFonts w:ascii="Times New Roman" w:eastAsia="宋体" w:hAnsi="Times New Roman" w:cs="Times New Roman"/>
          <w:sz w:val="24"/>
          <w:szCs w:val="24"/>
        </w:rPr>
        <w:t>2022</w:t>
      </w:r>
      <w:r>
        <w:rPr>
          <w:rFonts w:ascii="Times New Roman" w:eastAsia="宋体" w:hAnsi="Times New Roman" w:cs="Times New Roman"/>
          <w:sz w:val="24"/>
          <w:szCs w:val="24"/>
        </w:rPr>
        <w:t>届本科毕业生</w:t>
      </w:r>
      <w:r>
        <w:rPr>
          <w:rFonts w:ascii="Times New Roman" w:eastAsia="宋体" w:hAnsi="Times New Roman" w:cs="Times New Roman"/>
          <w:sz w:val="24"/>
          <w:szCs w:val="24"/>
        </w:rPr>
        <w:t>4824</w:t>
      </w:r>
      <w:r>
        <w:rPr>
          <w:rFonts w:ascii="Times New Roman" w:eastAsia="宋体" w:hAnsi="Times New Roman" w:cs="Times New Roman"/>
          <w:sz w:val="24"/>
          <w:szCs w:val="24"/>
        </w:rPr>
        <w:t>人（不含专升本毕业生），获取有效填报问卷</w:t>
      </w:r>
      <w:r>
        <w:rPr>
          <w:rFonts w:ascii="Times New Roman" w:eastAsia="宋体" w:hAnsi="Times New Roman" w:cs="Times New Roman"/>
          <w:sz w:val="24"/>
          <w:szCs w:val="24"/>
        </w:rPr>
        <w:t>4109</w:t>
      </w:r>
      <w:r>
        <w:rPr>
          <w:rFonts w:ascii="Times New Roman" w:eastAsia="宋体" w:hAnsi="Times New Roman" w:cs="Times New Roman"/>
          <w:sz w:val="24"/>
          <w:szCs w:val="24"/>
        </w:rPr>
        <w:t>份，占毕业生总数的</w:t>
      </w:r>
      <w:r>
        <w:rPr>
          <w:rFonts w:ascii="Times New Roman" w:eastAsia="宋体" w:hAnsi="Times New Roman" w:cs="Times New Roman"/>
          <w:sz w:val="24"/>
          <w:szCs w:val="24"/>
        </w:rPr>
        <w:t>85.18%</w:t>
      </w:r>
      <w:r>
        <w:rPr>
          <w:rFonts w:ascii="Times New Roman" w:eastAsia="宋体" w:hAnsi="Times New Roman" w:cs="Times New Roman"/>
          <w:sz w:val="24"/>
          <w:szCs w:val="24"/>
        </w:rPr>
        <w:t>，涵盖</w:t>
      </w:r>
      <w:r>
        <w:rPr>
          <w:rFonts w:ascii="Times New Roman" w:eastAsia="宋体" w:hAnsi="Times New Roman" w:cs="Times New Roman"/>
          <w:sz w:val="24"/>
          <w:szCs w:val="24"/>
        </w:rPr>
        <w:t>20</w:t>
      </w:r>
      <w:r>
        <w:rPr>
          <w:rFonts w:ascii="Times New Roman" w:eastAsia="宋体" w:hAnsi="Times New Roman" w:cs="Times New Roman"/>
          <w:sz w:val="24"/>
          <w:szCs w:val="24"/>
        </w:rPr>
        <w:t>个学院，</w:t>
      </w:r>
      <w:r>
        <w:rPr>
          <w:rFonts w:ascii="Times New Roman" w:eastAsia="宋体" w:hAnsi="Times New Roman" w:cs="Times New Roman"/>
          <w:sz w:val="24"/>
          <w:szCs w:val="24"/>
        </w:rPr>
        <w:t>87</w:t>
      </w:r>
      <w:r>
        <w:rPr>
          <w:rFonts w:ascii="Times New Roman" w:eastAsia="宋体" w:hAnsi="Times New Roman" w:cs="Times New Roman"/>
          <w:sz w:val="24"/>
          <w:szCs w:val="24"/>
        </w:rPr>
        <w:t>个专业及方向（以下所称专业均包括方向），学生对学校总体教育教学质量感到满意的占</w:t>
      </w:r>
      <w:r>
        <w:rPr>
          <w:rFonts w:ascii="Times New Roman" w:eastAsia="宋体" w:hAnsi="Times New Roman" w:cs="Times New Roman"/>
          <w:sz w:val="24"/>
          <w:szCs w:val="24"/>
        </w:rPr>
        <w:t>76.2%</w:t>
      </w:r>
      <w:r>
        <w:rPr>
          <w:rFonts w:ascii="Times New Roman" w:eastAsia="宋体" w:hAnsi="Times New Roman" w:cs="Times New Roman"/>
          <w:sz w:val="24"/>
          <w:szCs w:val="24"/>
        </w:rPr>
        <w:t>，对所学专业感到满意的占</w:t>
      </w:r>
      <w:r>
        <w:rPr>
          <w:rFonts w:ascii="Times New Roman" w:eastAsia="宋体" w:hAnsi="Times New Roman" w:cs="Times New Roman"/>
          <w:sz w:val="24"/>
          <w:szCs w:val="24"/>
        </w:rPr>
        <w:t>73.5%</w:t>
      </w:r>
      <w:r>
        <w:rPr>
          <w:rFonts w:ascii="Times New Roman" w:eastAsia="宋体" w:hAnsi="Times New Roman" w:cs="Times New Roman"/>
          <w:sz w:val="24"/>
          <w:szCs w:val="24"/>
        </w:rPr>
        <w:t>。</w:t>
      </w:r>
    </w:p>
    <w:p w:rsidR="009857F6" w:rsidRDefault="002D1439">
      <w:pPr>
        <w:overflowPunct w:val="0"/>
        <w:spacing w:beforeLines="50" w:before="156" w:line="440" w:lineRule="exact"/>
        <w:rPr>
          <w:rFonts w:ascii="Times New Roman" w:eastAsia="宋体" w:hAnsi="Times New Roman" w:cs="Times New Roman"/>
        </w:rPr>
      </w:pPr>
      <w:r>
        <w:rPr>
          <w:rFonts w:ascii="Times New Roman" w:eastAsia="宋体" w:hAnsi="Times New Roman" w:cs="Times New Roman"/>
          <w:sz w:val="24"/>
          <w:szCs w:val="24"/>
        </w:rPr>
        <w:t>25.</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用人单位对毕业生满意度（调查方法与结果）</w:t>
      </w:r>
    </w:p>
    <w:p w:rsidR="009857F6" w:rsidRDefault="002D1439">
      <w:pPr>
        <w:overflowPunct w:val="0"/>
        <w:spacing w:line="440" w:lineRule="exact"/>
        <w:ind w:firstLineChars="200" w:firstLine="480"/>
        <w:contextualSpacing/>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年，学校开展毕业生就业质量调查问卷，分别为毕业生篇、用人单位篇两份问卷，采用网络调查和现场实地调查相结合的形式展开。本次调查共回收有效问卷</w:t>
      </w:r>
      <w:r>
        <w:rPr>
          <w:rFonts w:ascii="Times New Roman" w:eastAsia="宋体" w:hAnsi="Times New Roman" w:cs="Times New Roman"/>
          <w:sz w:val="24"/>
          <w:szCs w:val="24"/>
        </w:rPr>
        <w:t>3401</w:t>
      </w:r>
      <w:r>
        <w:rPr>
          <w:rFonts w:ascii="Times New Roman" w:eastAsia="宋体" w:hAnsi="Times New Roman" w:cs="Times New Roman"/>
          <w:sz w:val="24"/>
          <w:szCs w:val="24"/>
        </w:rPr>
        <w:t>份（其中毕业生调查问卷</w:t>
      </w:r>
      <w:r>
        <w:rPr>
          <w:rFonts w:ascii="Times New Roman" w:eastAsia="宋体" w:hAnsi="Times New Roman" w:cs="Times New Roman"/>
          <w:sz w:val="24"/>
          <w:szCs w:val="24"/>
        </w:rPr>
        <w:t>3138</w:t>
      </w:r>
      <w:r>
        <w:rPr>
          <w:rFonts w:ascii="Times New Roman" w:eastAsia="宋体" w:hAnsi="Times New Roman" w:cs="Times New Roman"/>
          <w:sz w:val="24"/>
          <w:szCs w:val="24"/>
        </w:rPr>
        <w:t>份，用人单位调查问卷</w:t>
      </w:r>
      <w:r>
        <w:rPr>
          <w:rFonts w:ascii="Times New Roman" w:eastAsia="宋体" w:hAnsi="Times New Roman" w:cs="Times New Roman"/>
          <w:sz w:val="24"/>
          <w:szCs w:val="24"/>
        </w:rPr>
        <w:t>263</w:t>
      </w:r>
      <w:r>
        <w:rPr>
          <w:rFonts w:ascii="Times New Roman" w:eastAsia="宋体" w:hAnsi="Times New Roman" w:cs="Times New Roman"/>
          <w:sz w:val="24"/>
          <w:szCs w:val="24"/>
        </w:rPr>
        <w:t>份）。用人单位对我校</w:t>
      </w:r>
      <w:r>
        <w:rPr>
          <w:rFonts w:ascii="Times New Roman" w:eastAsia="宋体" w:hAnsi="Times New Roman" w:cs="Times New Roman"/>
          <w:sz w:val="24"/>
          <w:szCs w:val="24"/>
        </w:rPr>
        <w:t>2021</w:t>
      </w:r>
      <w:r>
        <w:rPr>
          <w:rFonts w:ascii="Times New Roman" w:eastAsia="宋体" w:hAnsi="Times New Roman" w:cs="Times New Roman"/>
          <w:sz w:val="24"/>
          <w:szCs w:val="24"/>
        </w:rPr>
        <w:t>届毕业生能力较为认可，得到了用人单位的一致好评，对我校人才培养的整体认同度为</w:t>
      </w:r>
      <w:r>
        <w:rPr>
          <w:rFonts w:ascii="Times New Roman" w:eastAsia="宋体" w:hAnsi="Times New Roman" w:cs="Times New Roman"/>
          <w:sz w:val="24"/>
          <w:szCs w:val="24"/>
        </w:rPr>
        <w:t>92.8%</w:t>
      </w:r>
      <w:r>
        <w:rPr>
          <w:rFonts w:ascii="Times New Roman" w:eastAsia="宋体" w:hAnsi="Times New Roman" w:cs="Times New Roman"/>
          <w:sz w:val="24"/>
          <w:szCs w:val="24"/>
        </w:rPr>
        <w:t>，其中非常认同和认同均为</w:t>
      </w:r>
      <w:r>
        <w:rPr>
          <w:rFonts w:ascii="Times New Roman" w:eastAsia="宋体" w:hAnsi="Times New Roman" w:cs="Times New Roman"/>
          <w:sz w:val="24"/>
          <w:szCs w:val="24"/>
        </w:rPr>
        <w:t>46.4%</w:t>
      </w:r>
      <w:r>
        <w:rPr>
          <w:rFonts w:ascii="Times New Roman" w:eastAsia="宋体" w:hAnsi="Times New Roman" w:cs="Times New Roman"/>
          <w:sz w:val="24"/>
          <w:szCs w:val="24"/>
        </w:rPr>
        <w:t>。对我校毕业生的总体满意度达</w:t>
      </w:r>
      <w:r>
        <w:rPr>
          <w:rFonts w:ascii="Times New Roman" w:eastAsia="宋体" w:hAnsi="Times New Roman" w:cs="Times New Roman"/>
          <w:sz w:val="24"/>
          <w:szCs w:val="24"/>
        </w:rPr>
        <w:t>92.7%</w:t>
      </w:r>
      <w:r>
        <w:rPr>
          <w:rFonts w:ascii="Times New Roman" w:eastAsia="宋体" w:hAnsi="Times New Roman" w:cs="Times New Roman"/>
          <w:sz w:val="24"/>
          <w:szCs w:val="24"/>
        </w:rPr>
        <w:t>，用人单位认为我校毕业生的能力与岗位要求符合程度较高，为</w:t>
      </w:r>
      <w:r>
        <w:rPr>
          <w:rFonts w:ascii="Times New Roman" w:eastAsia="宋体" w:hAnsi="Times New Roman" w:cs="Times New Roman"/>
          <w:sz w:val="24"/>
          <w:szCs w:val="24"/>
        </w:rPr>
        <w:t>85.6%</w:t>
      </w:r>
      <w:r>
        <w:rPr>
          <w:rFonts w:ascii="Times New Roman" w:eastAsia="宋体" w:hAnsi="Times New Roman" w:cs="Times New Roman"/>
          <w:sz w:val="24"/>
          <w:szCs w:val="24"/>
        </w:rPr>
        <w:t>，其中：非常符合为</w:t>
      </w:r>
      <w:r>
        <w:rPr>
          <w:rFonts w:ascii="Times New Roman" w:eastAsia="宋体" w:hAnsi="Times New Roman" w:cs="Times New Roman"/>
          <w:sz w:val="24"/>
          <w:szCs w:val="24"/>
        </w:rPr>
        <w:t>35.0%</w:t>
      </w:r>
      <w:r>
        <w:rPr>
          <w:rFonts w:ascii="Times New Roman" w:eastAsia="宋体" w:hAnsi="Times New Roman" w:cs="Times New Roman"/>
          <w:sz w:val="24"/>
          <w:szCs w:val="24"/>
        </w:rPr>
        <w:t>，符合为</w:t>
      </w:r>
      <w:r>
        <w:rPr>
          <w:rFonts w:ascii="Times New Roman" w:eastAsia="宋体" w:hAnsi="Times New Roman" w:cs="Times New Roman"/>
          <w:sz w:val="24"/>
          <w:szCs w:val="24"/>
        </w:rPr>
        <w:t>50.6%</w:t>
      </w:r>
      <w:r>
        <w:rPr>
          <w:rFonts w:ascii="Times New Roman" w:eastAsia="宋体" w:hAnsi="Times New Roman" w:cs="Times New Roman"/>
          <w:sz w:val="24"/>
          <w:szCs w:val="24"/>
        </w:rPr>
        <w:t>；在用人单位看来，超过八成的毕业生能在</w:t>
      </w:r>
      <w:r>
        <w:rPr>
          <w:rFonts w:ascii="Times New Roman" w:eastAsia="宋体" w:hAnsi="Times New Roman" w:cs="Times New Roman"/>
          <w:sz w:val="24"/>
          <w:szCs w:val="24"/>
        </w:rPr>
        <w:t>6</w:t>
      </w:r>
      <w:r>
        <w:rPr>
          <w:rFonts w:ascii="Times New Roman" w:eastAsia="宋体" w:hAnsi="Times New Roman" w:cs="Times New Roman"/>
          <w:sz w:val="24"/>
          <w:szCs w:val="24"/>
        </w:rPr>
        <w:t>个月内适应当前的工作，</w:t>
      </w:r>
      <w:r>
        <w:rPr>
          <w:rFonts w:ascii="Times New Roman" w:eastAsia="宋体" w:hAnsi="Times New Roman" w:cs="Times New Roman"/>
          <w:sz w:val="24"/>
          <w:szCs w:val="24"/>
        </w:rPr>
        <w:t>1</w:t>
      </w:r>
      <w:r>
        <w:rPr>
          <w:rFonts w:ascii="Times New Roman" w:eastAsia="宋体" w:hAnsi="Times New Roman" w:cs="Times New Roman"/>
          <w:sz w:val="24"/>
          <w:szCs w:val="24"/>
        </w:rPr>
        <w:t>个月内适应工作的比例为</w:t>
      </w:r>
      <w:r>
        <w:rPr>
          <w:rFonts w:ascii="Times New Roman" w:eastAsia="宋体" w:hAnsi="Times New Roman" w:cs="Times New Roman"/>
          <w:sz w:val="24"/>
          <w:szCs w:val="24"/>
        </w:rPr>
        <w:t>14.5%</w:t>
      </w:r>
      <w:r>
        <w:rPr>
          <w:rFonts w:ascii="Times New Roman" w:eastAsia="宋体" w:hAnsi="Times New Roman" w:cs="Times New Roman"/>
          <w:sz w:val="24"/>
          <w:szCs w:val="24"/>
        </w:rPr>
        <w:t>，</w:t>
      </w:r>
      <w:r>
        <w:rPr>
          <w:rFonts w:ascii="Times New Roman" w:eastAsia="宋体" w:hAnsi="Times New Roman" w:cs="Times New Roman"/>
          <w:sz w:val="24"/>
          <w:szCs w:val="24"/>
        </w:rPr>
        <w:t>1-3</w:t>
      </w:r>
      <w:r>
        <w:rPr>
          <w:rFonts w:ascii="Times New Roman" w:eastAsia="宋体" w:hAnsi="Times New Roman" w:cs="Times New Roman"/>
          <w:sz w:val="24"/>
          <w:szCs w:val="24"/>
        </w:rPr>
        <w:t>个月适应的比例为</w:t>
      </w:r>
      <w:r>
        <w:rPr>
          <w:rFonts w:ascii="Times New Roman" w:eastAsia="宋体" w:hAnsi="Times New Roman" w:cs="Times New Roman"/>
          <w:sz w:val="24"/>
          <w:szCs w:val="24"/>
        </w:rPr>
        <w:t>43.7%</w:t>
      </w:r>
      <w:r>
        <w:rPr>
          <w:rFonts w:ascii="Times New Roman" w:eastAsia="宋体" w:hAnsi="Times New Roman" w:cs="Times New Roman"/>
          <w:sz w:val="24"/>
          <w:szCs w:val="24"/>
        </w:rPr>
        <w:t>，</w:t>
      </w:r>
      <w:r>
        <w:rPr>
          <w:rFonts w:ascii="Times New Roman" w:eastAsia="宋体" w:hAnsi="Times New Roman" w:cs="Times New Roman"/>
          <w:sz w:val="24"/>
          <w:szCs w:val="24"/>
        </w:rPr>
        <w:t>3-6</w:t>
      </w:r>
      <w:r>
        <w:rPr>
          <w:rFonts w:ascii="Times New Roman" w:eastAsia="宋体" w:hAnsi="Times New Roman" w:cs="Times New Roman"/>
          <w:sz w:val="24"/>
          <w:szCs w:val="24"/>
        </w:rPr>
        <w:t>个月适应的比例为</w:t>
      </w:r>
      <w:r>
        <w:rPr>
          <w:rFonts w:ascii="Times New Roman" w:eastAsia="宋体" w:hAnsi="Times New Roman" w:cs="Times New Roman"/>
          <w:sz w:val="24"/>
          <w:szCs w:val="24"/>
        </w:rPr>
        <w:t>26.2%</w:t>
      </w:r>
      <w:r>
        <w:rPr>
          <w:rFonts w:ascii="Times New Roman" w:eastAsia="宋体" w:hAnsi="Times New Roman" w:cs="Times New Roman"/>
          <w:sz w:val="24"/>
          <w:szCs w:val="24"/>
        </w:rPr>
        <w:t>。毕业生适应能力较强。</w:t>
      </w:r>
    </w:p>
    <w:p w:rsidR="009857F6" w:rsidRDefault="002D1439">
      <w:pPr>
        <w:overflowPunct w:val="0"/>
        <w:spacing w:beforeLines="50" w:before="156" w:line="440" w:lineRule="exact"/>
        <w:rPr>
          <w:rFonts w:ascii="Times New Roman" w:eastAsia="宋体" w:hAnsi="Times New Roman" w:cs="Times New Roman"/>
        </w:rPr>
      </w:pPr>
      <w:r>
        <w:rPr>
          <w:rFonts w:ascii="Times New Roman" w:eastAsia="宋体" w:hAnsi="Times New Roman" w:cs="Times New Roman"/>
          <w:sz w:val="24"/>
          <w:szCs w:val="24"/>
        </w:rPr>
        <w:t>26.</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其它与本科教学质量相关数据</w:t>
      </w:r>
    </w:p>
    <w:p w:rsidR="009857F6" w:rsidRDefault="009857F6">
      <w:pPr>
        <w:widowControl/>
        <w:kinsoku w:val="0"/>
        <w:overflowPunct w:val="0"/>
        <w:adjustRightInd w:val="0"/>
        <w:snapToGrid w:val="0"/>
        <w:spacing w:line="500" w:lineRule="exact"/>
        <w:textAlignment w:val="baseline"/>
        <w:rPr>
          <w:rFonts w:ascii="方正楷体_GBK" w:eastAsia="方正楷体_GBK" w:hAnsi="方正楷体_GBK" w:cs="方正楷体_GBK"/>
          <w:color w:val="000000" w:themeColor="text1"/>
          <w:sz w:val="28"/>
          <w:szCs w:val="28"/>
        </w:rPr>
      </w:pPr>
    </w:p>
    <w:p w:rsidR="009857F6" w:rsidRDefault="009857F6"/>
    <w:sectPr w:rsidR="00985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zAwNDM3ODJhZWQwMDlkMzYzMTM1YjZlYjhmMDUifQ=="/>
  </w:docVars>
  <w:rsids>
    <w:rsidRoot w:val="58C43422"/>
    <w:rsid w:val="002D1439"/>
    <w:rsid w:val="00670EA5"/>
    <w:rsid w:val="009857F6"/>
    <w:rsid w:val="2B991C14"/>
    <w:rsid w:val="58C4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F0943"/>
  <w15:docId w15:val="{A6CD7A81-595F-4F7E-9524-D8DA56D0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
    <w:name w:val="网格型5"/>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9">
    <w:name w:val="网格型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0">
    <w:name w:val="网格型10"/>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
    <w:name w:val="网格型1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
    <w:name w:val="网格型1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
    <w:name w:val="网格型1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microsoft.com/office/2007/relationships/hdphoto" Target="media/hdphoto1.wdp"/></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73014107567699"/>
          <c:y val="1.29505719835959E-2"/>
          <c:w val="0.81115410152776701"/>
          <c:h val="0.86842558774692302"/>
        </c:manualLayout>
      </c:layout>
      <c:barChart>
        <c:barDir val="bar"/>
        <c:grouping val="clustered"/>
        <c:varyColors val="0"/>
        <c:ser>
          <c:idx val="1"/>
          <c:order val="0"/>
          <c:tx>
            <c:strRef>
              <c:f>Sheet1!$B$1</c:f>
              <c:strCache>
                <c:ptCount val="1"/>
                <c:pt idx="0">
                  <c:v>比例</c:v>
                </c:pt>
              </c:strCache>
            </c:strRef>
          </c:tx>
          <c:invertIfNegative val="1"/>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经济学</c:v>
                </c:pt>
                <c:pt idx="1">
                  <c:v>法学</c:v>
                </c:pt>
                <c:pt idx="2">
                  <c:v>教育学</c:v>
                </c:pt>
                <c:pt idx="3">
                  <c:v>文学</c:v>
                </c:pt>
                <c:pt idx="4">
                  <c:v>理学</c:v>
                </c:pt>
                <c:pt idx="5">
                  <c:v>工学</c:v>
                </c:pt>
                <c:pt idx="6">
                  <c:v>农学</c:v>
                </c:pt>
                <c:pt idx="7">
                  <c:v>管理学</c:v>
                </c:pt>
                <c:pt idx="8">
                  <c:v>艺术学</c:v>
                </c:pt>
              </c:strCache>
            </c:strRef>
          </c:cat>
          <c:val>
            <c:numRef>
              <c:f>Sheet1!$B$2:$B$10</c:f>
              <c:numCache>
                <c:formatCode>General</c:formatCode>
                <c:ptCount val="9"/>
                <c:pt idx="0" formatCode="0.00_ ">
                  <c:v>2.27</c:v>
                </c:pt>
                <c:pt idx="1">
                  <c:v>2.27</c:v>
                </c:pt>
                <c:pt idx="2">
                  <c:v>2.27</c:v>
                </c:pt>
                <c:pt idx="3" formatCode="0.00_ ">
                  <c:v>7.95</c:v>
                </c:pt>
                <c:pt idx="4" formatCode="0.00_ ">
                  <c:v>10.23</c:v>
                </c:pt>
                <c:pt idx="5" formatCode="0.00_ ">
                  <c:v>40.909999999999997</c:v>
                </c:pt>
                <c:pt idx="6" formatCode="0.00_ ">
                  <c:v>22.73</c:v>
                </c:pt>
                <c:pt idx="7" formatCode="0.00_ ">
                  <c:v>10.23</c:v>
                </c:pt>
                <c:pt idx="8" formatCode="0.00_ ">
                  <c:v>1.1399999999999999</c:v>
                </c:pt>
              </c:numCache>
            </c:numRef>
          </c:val>
          <c:extLst>
            <c:ext xmlns:c16="http://schemas.microsoft.com/office/drawing/2014/chart" uri="{C3380CC4-5D6E-409C-BE32-E72D297353CC}">
              <c16:uniqueId val="{00000000-91CD-4ADA-BAE8-1CBD470936D7}"/>
            </c:ext>
          </c:extLst>
        </c:ser>
        <c:dLbls>
          <c:showLegendKey val="0"/>
          <c:showVal val="1"/>
          <c:showCatName val="0"/>
          <c:showSerName val="0"/>
          <c:showPercent val="0"/>
          <c:showBubbleSize val="0"/>
        </c:dLbls>
        <c:gapWidth val="219"/>
        <c:axId val="231997824"/>
        <c:axId val="232000512"/>
      </c:barChart>
      <c:catAx>
        <c:axId val="231997824"/>
        <c:scaling>
          <c:orientation val="minMax"/>
        </c:scaling>
        <c:delete val="0"/>
        <c:axPos val="l"/>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2000512"/>
        <c:crosses val="autoZero"/>
        <c:auto val="1"/>
        <c:lblAlgn val="ctr"/>
        <c:lblOffset val="100"/>
        <c:noMultiLvlLbl val="0"/>
      </c:catAx>
      <c:valAx>
        <c:axId val="232000512"/>
        <c:scaling>
          <c:orientation val="minMax"/>
        </c:scaling>
        <c:delete val="0"/>
        <c:axPos val="b"/>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1997824"/>
        <c:crosses val="autoZero"/>
        <c:crossBetween val="between"/>
      </c:valAx>
      <c:spPr>
        <a:noFill/>
        <a:ln>
          <a:noFill/>
        </a:ln>
        <a:effectLst/>
      </c:spPr>
    </c:plotArea>
    <c:legend>
      <c:legendPos val="b"/>
      <c:layout>
        <c:manualLayout>
          <c:xMode val="edge"/>
          <c:yMode val="edge"/>
          <c:x val="0.84291027907225902"/>
          <c:y val="4.81411144061085E-2"/>
          <c:w val="9.78529112432375E-2"/>
          <c:h val="6.7572886788872605E-2"/>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baseline="0">
          <a:solidFill>
            <a:sysClr val="windowText" lastClr="000000"/>
          </a:solidFill>
          <a:latin typeface="Times New Roman" panose="02020603050405020304" charset="0"/>
          <a:ea typeface="宋体" panose="02010600030101010101" charset="-122"/>
        </a:defRPr>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zh-CN" altLang="en-US"/>
          </a:p>
        </c:rich>
      </c:tx>
      <c:overlay val="0"/>
    </c:title>
    <c:autoTitleDeleted val="0"/>
    <c:plotArea>
      <c:layout>
        <c:manualLayout>
          <c:layoutTarget val="inner"/>
          <c:xMode val="edge"/>
          <c:yMode val="edge"/>
          <c:x val="7.4781794560249096E-2"/>
          <c:y val="4.5098985165147598E-2"/>
          <c:w val="0.90649218083635896"/>
          <c:h val="0.81201045848481201"/>
        </c:manualLayout>
      </c:layout>
      <c:barChart>
        <c:barDir val="col"/>
        <c:grouping val="clustered"/>
        <c:varyColors val="0"/>
        <c:ser>
          <c:idx val="0"/>
          <c:order val="0"/>
          <c:tx>
            <c:strRef>
              <c:f>Sheet1!$B$1</c:f>
              <c:strCache>
                <c:ptCount val="1"/>
                <c:pt idx="0">
                  <c:v>21-22年</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35.54</c:v>
                </c:pt>
                <c:pt idx="1">
                  <c:v>50.82</c:v>
                </c:pt>
                <c:pt idx="2">
                  <c:v>11.62</c:v>
                </c:pt>
                <c:pt idx="3">
                  <c:v>2.0099999999999998</c:v>
                </c:pt>
              </c:numCache>
            </c:numRef>
          </c:val>
          <c:extLst>
            <c:ext xmlns:c16="http://schemas.microsoft.com/office/drawing/2014/chart" uri="{C3380CC4-5D6E-409C-BE32-E72D297353CC}">
              <c16:uniqueId val="{00000000-D0AD-42B4-AE65-077F1FE65FBA}"/>
            </c:ext>
          </c:extLst>
        </c:ser>
        <c:ser>
          <c:idx val="1"/>
          <c:order val="1"/>
          <c:tx>
            <c:strRef>
              <c:f>Sheet1!$C$1</c:f>
              <c:strCache>
                <c:ptCount val="1"/>
                <c:pt idx="0">
                  <c:v>20-21年</c:v>
                </c:pt>
              </c:strCache>
            </c:strRef>
          </c:tx>
          <c:spPr>
            <a:solidFill>
              <a:srgbClr val="ED7D31"/>
            </a:solidFill>
            <a:ln>
              <a:noFill/>
            </a:ln>
            <a:effectLst/>
          </c:spPr>
          <c:invertIfNegative val="0"/>
          <c:dLbls>
            <c:dLbl>
              <c:idx val="0"/>
              <c:layout>
                <c:manualLayout>
                  <c:x val="5.3403472697474298E-3"/>
                  <c:y val="5.04366142814252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AD-42B4-AE65-077F1FE65FBA}"/>
                </c:ext>
              </c:extLst>
            </c:dLbl>
            <c:dLbl>
              <c:idx val="1"/>
              <c:layout>
                <c:manualLayout>
                  <c:x val="8.0105209046211906E-3"/>
                  <c:y val="-5.7791286254262703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AD-42B4-AE65-077F1FE65FBA}"/>
                </c:ext>
              </c:extLst>
            </c:dLbl>
            <c:dLbl>
              <c:idx val="2"/>
              <c:layout>
                <c:manualLayout>
                  <c:x val="8.010520904621190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AD-42B4-AE65-077F1FE65FBA}"/>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35.159999999999997</c:v>
                </c:pt>
                <c:pt idx="1">
                  <c:v>51.81</c:v>
                </c:pt>
                <c:pt idx="2">
                  <c:v>11.77</c:v>
                </c:pt>
                <c:pt idx="3">
                  <c:v>1.26</c:v>
                </c:pt>
              </c:numCache>
            </c:numRef>
          </c:val>
          <c:extLst>
            <c:ext xmlns:c16="http://schemas.microsoft.com/office/drawing/2014/chart" uri="{C3380CC4-5D6E-409C-BE32-E72D297353CC}">
              <c16:uniqueId val="{00000004-D0AD-42B4-AE65-077F1FE65FBA}"/>
            </c:ext>
          </c:extLst>
        </c:ser>
        <c:dLbls>
          <c:showLegendKey val="0"/>
          <c:showVal val="1"/>
          <c:showCatName val="0"/>
          <c:showSerName val="0"/>
          <c:showPercent val="0"/>
          <c:showBubbleSize val="0"/>
        </c:dLbls>
        <c:gapWidth val="219"/>
        <c:overlap val="-27"/>
        <c:axId val="271354880"/>
        <c:axId val="273091968"/>
      </c:barChart>
      <c:catAx>
        <c:axId val="271354880"/>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273091968"/>
        <c:crosses val="autoZero"/>
        <c:auto val="1"/>
        <c:lblAlgn val="ctr"/>
        <c:lblOffset val="100"/>
        <c:noMultiLvlLbl val="0"/>
      </c:catAx>
      <c:valAx>
        <c:axId val="273091968"/>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271354880"/>
        <c:crosses val="autoZero"/>
        <c:crossBetween val="between"/>
      </c:valAx>
      <c:spPr>
        <a:noFill/>
        <a:ln>
          <a:noFill/>
        </a:ln>
        <a:effectLst/>
      </c:spPr>
    </c:plotArea>
    <c:legend>
      <c:legendPos val="b"/>
      <c:layout>
        <c:manualLayout>
          <c:xMode val="edge"/>
          <c:yMode val="edge"/>
          <c:x val="0.51898211120403503"/>
          <c:y val="8.4581850917813006E-2"/>
          <c:w val="0.44624999999999998"/>
          <c:h val="5.5833333333333297E-2"/>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zh-CN" altLang="en-US"/>
          </a:p>
        </c:rich>
      </c:tx>
      <c:overlay val="0"/>
    </c:title>
    <c:autoTitleDeleted val="0"/>
    <c:plotArea>
      <c:layout>
        <c:manualLayout>
          <c:layoutTarget val="inner"/>
          <c:xMode val="edge"/>
          <c:yMode val="edge"/>
          <c:x val="7.5467103524811105E-2"/>
          <c:y val="3.7997455868557899E-2"/>
          <c:w val="0.91576684458066904"/>
          <c:h val="0.82846406947326501"/>
        </c:manualLayout>
      </c:layout>
      <c:barChart>
        <c:barDir val="col"/>
        <c:grouping val="clustered"/>
        <c:varyColors val="0"/>
        <c:ser>
          <c:idx val="0"/>
          <c:order val="0"/>
          <c:tx>
            <c:strRef>
              <c:f>Sheet1!$B$1</c:f>
              <c:strCache>
                <c:ptCount val="1"/>
                <c:pt idx="0">
                  <c:v>21-22年</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20.86</c:v>
                </c:pt>
                <c:pt idx="1">
                  <c:v>32.86</c:v>
                </c:pt>
                <c:pt idx="2">
                  <c:v>39.79</c:v>
                </c:pt>
                <c:pt idx="3">
                  <c:v>2.91</c:v>
                </c:pt>
              </c:numCache>
            </c:numRef>
          </c:val>
          <c:extLst>
            <c:ext xmlns:c16="http://schemas.microsoft.com/office/drawing/2014/chart" uri="{C3380CC4-5D6E-409C-BE32-E72D297353CC}">
              <c16:uniqueId val="{00000000-13F3-4583-8CE8-2538EDE057FB}"/>
            </c:ext>
          </c:extLst>
        </c:ser>
        <c:ser>
          <c:idx val="1"/>
          <c:order val="1"/>
          <c:tx>
            <c:strRef>
              <c:f>Sheet1!$C$1</c:f>
              <c:strCache>
                <c:ptCount val="1"/>
                <c:pt idx="0">
                  <c:v>20-21年</c:v>
                </c:pt>
              </c:strCache>
            </c:strRef>
          </c:tx>
          <c:spPr>
            <a:solidFill>
              <a:srgbClr val="ED7D31"/>
            </a:solidFill>
            <a:ln>
              <a:noFill/>
            </a:ln>
            <a:effectLst/>
          </c:spPr>
          <c:invertIfNegative val="0"/>
          <c:dLbls>
            <c:dLbl>
              <c:idx val="1"/>
              <c:layout>
                <c:manualLayout>
                  <c:x val="5.4659743099207403E-3"/>
                  <c:y val="8.309098462816780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F3-4583-8CE8-2538EDE057FB}"/>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17.190000000000001</c:v>
                </c:pt>
                <c:pt idx="1">
                  <c:v>31.24</c:v>
                </c:pt>
                <c:pt idx="2">
                  <c:v>44.82</c:v>
                </c:pt>
                <c:pt idx="3">
                  <c:v>3.53</c:v>
                </c:pt>
              </c:numCache>
            </c:numRef>
          </c:val>
          <c:extLst>
            <c:ext xmlns:c16="http://schemas.microsoft.com/office/drawing/2014/chart" uri="{C3380CC4-5D6E-409C-BE32-E72D297353CC}">
              <c16:uniqueId val="{00000002-13F3-4583-8CE8-2538EDE057FB}"/>
            </c:ext>
          </c:extLst>
        </c:ser>
        <c:dLbls>
          <c:showLegendKey val="0"/>
          <c:showVal val="1"/>
          <c:showCatName val="0"/>
          <c:showSerName val="0"/>
          <c:showPercent val="0"/>
          <c:showBubbleSize val="0"/>
        </c:dLbls>
        <c:gapWidth val="219"/>
        <c:overlap val="-27"/>
        <c:axId val="180799744"/>
        <c:axId val="180801536"/>
      </c:barChart>
      <c:catAx>
        <c:axId val="180799744"/>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180801536"/>
        <c:crosses val="autoZero"/>
        <c:auto val="1"/>
        <c:lblAlgn val="ctr"/>
        <c:lblOffset val="100"/>
        <c:noMultiLvlLbl val="0"/>
      </c:catAx>
      <c:valAx>
        <c:axId val="180801536"/>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crossAx val="180799744"/>
        <c:crosses val="autoZero"/>
        <c:crossBetween val="between"/>
      </c:valAx>
      <c:spPr>
        <a:noFill/>
        <a:ln>
          <a:noFill/>
        </a:ln>
        <a:effectLst/>
      </c:spPr>
    </c:plotArea>
    <c:legend>
      <c:legendPos val="b"/>
      <c:layout>
        <c:manualLayout>
          <c:xMode val="edge"/>
          <c:yMode val="edge"/>
          <c:x val="6.8500554880304404E-2"/>
          <c:y val="5.6465321202570098E-2"/>
          <c:w val="0.44624999999999998"/>
          <c:h val="5.5833333333333297E-2"/>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Times New Roman" panose="02020603050405020304" charset="0"/>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a:latin typeface="Times New Roman" panose="02020603050405020304" charset="0"/>
          <a:ea typeface="宋体" panose="02010600030101010101" charset="-122"/>
          <a:cs typeface="Times New Roman" panose="02020603050405020304" charset="0"/>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zh-CN" altLang="en-US"/>
          </a:p>
        </c:rich>
      </c:tx>
      <c:overlay val="0"/>
    </c:title>
    <c:autoTitleDeleted val="0"/>
    <c:plotArea>
      <c:layout>
        <c:manualLayout>
          <c:layoutTarget val="inner"/>
          <c:xMode val="edge"/>
          <c:yMode val="edge"/>
          <c:x val="7.7724101138433505E-2"/>
          <c:y val="3.2743169398907097E-2"/>
          <c:w val="0.90566459828629897"/>
          <c:h val="0.84672077777642996"/>
        </c:manualLayout>
      </c:layout>
      <c:barChart>
        <c:barDir val="col"/>
        <c:grouping val="clustered"/>
        <c:varyColors val="0"/>
        <c:ser>
          <c:idx val="0"/>
          <c:order val="0"/>
          <c:tx>
            <c:strRef>
              <c:f>Sheet1!$B$1</c:f>
              <c:strCache>
                <c:ptCount val="1"/>
                <c:pt idx="0">
                  <c:v>21-22年</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16.54</c:v>
                </c:pt>
                <c:pt idx="1">
                  <c:v>38.450000000000003</c:v>
                </c:pt>
                <c:pt idx="2">
                  <c:v>33.229999999999997</c:v>
                </c:pt>
                <c:pt idx="3">
                  <c:v>11.77</c:v>
                </c:pt>
              </c:numCache>
            </c:numRef>
          </c:val>
          <c:extLst>
            <c:ext xmlns:c16="http://schemas.microsoft.com/office/drawing/2014/chart" uri="{C3380CC4-5D6E-409C-BE32-E72D297353CC}">
              <c16:uniqueId val="{00000000-9D3E-4688-8799-00317CA418D8}"/>
            </c:ext>
          </c:extLst>
        </c:ser>
        <c:ser>
          <c:idx val="1"/>
          <c:order val="1"/>
          <c:tx>
            <c:strRef>
              <c:f>Sheet1!$C$1</c:f>
              <c:strCache>
                <c:ptCount val="1"/>
                <c:pt idx="0">
                  <c:v>20-21年</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18.45</c:v>
                </c:pt>
                <c:pt idx="1">
                  <c:v>39.4</c:v>
                </c:pt>
                <c:pt idx="2">
                  <c:v>32.340000000000003</c:v>
                </c:pt>
                <c:pt idx="3">
                  <c:v>9.81</c:v>
                </c:pt>
              </c:numCache>
            </c:numRef>
          </c:val>
          <c:extLst>
            <c:ext xmlns:c16="http://schemas.microsoft.com/office/drawing/2014/chart" uri="{C3380CC4-5D6E-409C-BE32-E72D297353CC}">
              <c16:uniqueId val="{00000001-9D3E-4688-8799-00317CA418D8}"/>
            </c:ext>
          </c:extLst>
        </c:ser>
        <c:dLbls>
          <c:showLegendKey val="0"/>
          <c:showVal val="1"/>
          <c:showCatName val="0"/>
          <c:showSerName val="0"/>
          <c:showPercent val="0"/>
          <c:showBubbleSize val="0"/>
        </c:dLbls>
        <c:gapWidth val="219"/>
        <c:overlap val="-27"/>
        <c:axId val="180566272"/>
        <c:axId val="180781056"/>
      </c:barChart>
      <c:catAx>
        <c:axId val="180566272"/>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180781056"/>
        <c:crosses val="autoZero"/>
        <c:auto val="1"/>
        <c:lblAlgn val="ctr"/>
        <c:lblOffset val="100"/>
        <c:noMultiLvlLbl val="0"/>
      </c:catAx>
      <c:valAx>
        <c:axId val="180781056"/>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180566272"/>
        <c:crosses val="autoZero"/>
        <c:crossBetween val="between"/>
      </c:valAx>
      <c:spPr>
        <a:noFill/>
        <a:ln>
          <a:noFill/>
        </a:ln>
        <a:effectLst/>
      </c:spPr>
    </c:plotArea>
    <c:legend>
      <c:legendPos val="b"/>
      <c:layout>
        <c:manualLayout>
          <c:xMode val="edge"/>
          <c:yMode val="edge"/>
          <c:x val="0.53776107733960699"/>
          <c:y val="7.5530292919856495E-2"/>
          <c:w val="0.44624999999999998"/>
          <c:h val="5.5833333333333297E-2"/>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baseline="0">
          <a:solidFill>
            <a:sysClr val="windowText" lastClr="000000"/>
          </a:solidFill>
          <a:latin typeface="Times New Roman" panose="02020603050405020304" charset="0"/>
          <a:ea typeface="宋体" panose="02010600030101010101" charset="-122"/>
        </a:defRPr>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zh-CN" altLang="en-US"/>
          </a:p>
        </c:rich>
      </c:tx>
      <c:overlay val="0"/>
    </c:title>
    <c:autoTitleDeleted val="0"/>
    <c:plotArea>
      <c:layout>
        <c:manualLayout>
          <c:layoutTarget val="inner"/>
          <c:xMode val="edge"/>
          <c:yMode val="edge"/>
          <c:x val="7.4732964272824207E-2"/>
          <c:y val="6.4506749740394595E-2"/>
          <c:w val="0.91133624667356194"/>
          <c:h val="0.783841280355559"/>
        </c:manualLayout>
      </c:layout>
      <c:barChart>
        <c:barDir val="col"/>
        <c:grouping val="clustered"/>
        <c:varyColors val="0"/>
        <c:ser>
          <c:idx val="0"/>
          <c:order val="0"/>
          <c:tx>
            <c:strRef>
              <c:f>Sheet1!$B$1</c:f>
              <c:strCache>
                <c:ptCount val="1"/>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26.88</c:v>
                </c:pt>
                <c:pt idx="1">
                  <c:v>25.11</c:v>
                </c:pt>
                <c:pt idx="2">
                  <c:v>55.87</c:v>
                </c:pt>
                <c:pt idx="3">
                  <c:v>50.13</c:v>
                </c:pt>
              </c:numCache>
            </c:numRef>
          </c:val>
          <c:extLst>
            <c:ext xmlns:c16="http://schemas.microsoft.com/office/drawing/2014/chart" uri="{C3380CC4-5D6E-409C-BE32-E72D297353CC}">
              <c16:uniqueId val="{00000000-B051-4577-B7D8-8F43993EE783}"/>
            </c:ext>
          </c:extLst>
        </c:ser>
        <c:dLbls>
          <c:showLegendKey val="0"/>
          <c:showVal val="1"/>
          <c:showCatName val="0"/>
          <c:showSerName val="0"/>
          <c:showPercent val="0"/>
          <c:showBubbleSize val="0"/>
        </c:dLbls>
        <c:gapWidth val="219"/>
        <c:overlap val="-27"/>
        <c:axId val="180809088"/>
        <c:axId val="230500608"/>
      </c:barChart>
      <c:catAx>
        <c:axId val="180809088"/>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0500608"/>
        <c:crosses val="autoZero"/>
        <c:auto val="1"/>
        <c:lblAlgn val="ctr"/>
        <c:lblOffset val="100"/>
        <c:noMultiLvlLbl val="0"/>
      </c:catAx>
      <c:valAx>
        <c:axId val="230500608"/>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18080908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baseline="0">
          <a:solidFill>
            <a:sysClr val="windowText" lastClr="000000"/>
          </a:solidFill>
          <a:latin typeface="Times New Roman" panose="02020603050405020304" charset="0"/>
          <a:ea typeface="宋体" panose="02010600030101010101" charset="-122"/>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zh-CN" altLang="en-US"/>
          </a:p>
        </c:rich>
      </c:tx>
      <c:overlay val="0"/>
    </c:title>
    <c:autoTitleDeleted val="0"/>
    <c:plotArea>
      <c:layout>
        <c:manualLayout>
          <c:layoutTarget val="inner"/>
          <c:xMode val="edge"/>
          <c:yMode val="edge"/>
          <c:x val="9.2171336393989098E-2"/>
          <c:y val="6.3142982296819403E-2"/>
          <c:w val="0.88053425033751098"/>
          <c:h val="0.80582100236113596"/>
        </c:manualLayout>
      </c:layout>
      <c:barChart>
        <c:barDir val="col"/>
        <c:grouping val="clustered"/>
        <c:varyColors val="0"/>
        <c:ser>
          <c:idx val="0"/>
          <c:order val="0"/>
          <c:tx>
            <c:strRef>
              <c:f>Sheet1!$B$1</c:f>
              <c:strCache>
                <c:ptCount val="1"/>
                <c:pt idx="0">
                  <c:v>21-22年</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98.62</c:v>
                </c:pt>
                <c:pt idx="1">
                  <c:v>25.11</c:v>
                </c:pt>
              </c:numCache>
            </c:numRef>
          </c:val>
          <c:extLst>
            <c:ext xmlns:c16="http://schemas.microsoft.com/office/drawing/2014/chart" uri="{C3380CC4-5D6E-409C-BE32-E72D297353CC}">
              <c16:uniqueId val="{00000000-65F2-44F8-AB8D-B6EC991353AD}"/>
            </c:ext>
          </c:extLst>
        </c:ser>
        <c:ser>
          <c:idx val="1"/>
          <c:order val="1"/>
          <c:tx>
            <c:strRef>
              <c:f>Sheet1!$C$1</c:f>
              <c:strCache>
                <c:ptCount val="1"/>
                <c:pt idx="0">
                  <c:v>20-21年</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90.48</c:v>
                </c:pt>
                <c:pt idx="1">
                  <c:v>17.850000000000001</c:v>
                </c:pt>
              </c:numCache>
            </c:numRef>
          </c:val>
          <c:extLst>
            <c:ext xmlns:c16="http://schemas.microsoft.com/office/drawing/2014/chart" uri="{C3380CC4-5D6E-409C-BE32-E72D297353CC}">
              <c16:uniqueId val="{00000001-65F2-44F8-AB8D-B6EC991353AD}"/>
            </c:ext>
          </c:extLst>
        </c:ser>
        <c:dLbls>
          <c:showLegendKey val="0"/>
          <c:showVal val="1"/>
          <c:showCatName val="0"/>
          <c:showSerName val="0"/>
          <c:showPercent val="0"/>
          <c:showBubbleSize val="0"/>
        </c:dLbls>
        <c:gapWidth val="219"/>
        <c:overlap val="-27"/>
        <c:axId val="230531840"/>
        <c:axId val="230533376"/>
      </c:barChart>
      <c:catAx>
        <c:axId val="230531840"/>
        <c:scaling>
          <c:orientation val="minMax"/>
        </c:scaling>
        <c:delete val="0"/>
        <c:axPos val="b"/>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0533376"/>
        <c:crosses val="autoZero"/>
        <c:auto val="1"/>
        <c:lblAlgn val="ctr"/>
        <c:lblOffset val="100"/>
        <c:noMultiLvlLbl val="0"/>
      </c:catAx>
      <c:valAx>
        <c:axId val="230533376"/>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0531840"/>
        <c:crosses val="autoZero"/>
        <c:crossBetween val="between"/>
      </c:valAx>
      <c:spPr>
        <a:noFill/>
        <a:ln>
          <a:noFill/>
        </a:ln>
        <a:effectLst/>
      </c:spPr>
    </c:plotArea>
    <c:legend>
      <c:legendPos val="b"/>
      <c:layout>
        <c:manualLayout>
          <c:xMode val="edge"/>
          <c:yMode val="edge"/>
          <c:x val="0.51103382890983295"/>
          <c:y val="0.103074605497922"/>
          <c:w val="0.44624999999999998"/>
          <c:h val="6.8416135570506201E-2"/>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baseline="0">
          <a:solidFill>
            <a:sysClr val="windowText" lastClr="000000"/>
          </a:solidFill>
          <a:latin typeface="Times New Roman" panose="02020603050405020304" charset="0"/>
          <a:ea typeface="宋体" panose="02010600030101010101" charset="-122"/>
        </a:defRPr>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zh-CN" altLang="en-US"/>
          </a:p>
        </c:rich>
      </c:tx>
      <c:overlay val="0"/>
    </c:title>
    <c:autoTitleDeleted val="0"/>
    <c:plotArea>
      <c:layout>
        <c:manualLayout>
          <c:layoutTarget val="inner"/>
          <c:xMode val="edge"/>
          <c:yMode val="edge"/>
          <c:x val="0.29845102400704998"/>
          <c:y val="2.2159834477514798E-2"/>
          <c:w val="0.66084350163026195"/>
          <c:h val="0.86178360713267399"/>
        </c:manualLayout>
      </c:layout>
      <c:barChart>
        <c:barDir val="bar"/>
        <c:grouping val="clustered"/>
        <c:varyColors val="0"/>
        <c:ser>
          <c:idx val="0"/>
          <c:order val="0"/>
          <c:tx>
            <c:strRef>
              <c:f>Sheet1!$B$1</c:f>
              <c:strCache>
                <c:ptCount val="1"/>
                <c:pt idx="0">
                  <c:v>2021年</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ysClr val="windowText" lastClr="000000">
                          <a:lumMod val="35000"/>
                          <a:lumOff val="65000"/>
                        </a:sysClr>
                      </a:solidFill>
                      <a:prstDash val="solid"/>
                      <a:round/>
                    </a:ln>
                    <a:effectLst/>
                  </c:spPr>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843.87</c:v>
                </c:pt>
                <c:pt idx="1">
                  <c:v>549.42999999999995</c:v>
                </c:pt>
                <c:pt idx="2">
                  <c:v>3198.4</c:v>
                </c:pt>
              </c:numCache>
            </c:numRef>
          </c:val>
          <c:extLst>
            <c:ext xmlns:c16="http://schemas.microsoft.com/office/drawing/2014/chart" uri="{C3380CC4-5D6E-409C-BE32-E72D297353CC}">
              <c16:uniqueId val="{00000000-E738-41B5-9C04-5B33AFE94AF1}"/>
            </c:ext>
          </c:extLst>
        </c:ser>
        <c:ser>
          <c:idx val="1"/>
          <c:order val="1"/>
          <c:tx>
            <c:strRef>
              <c:f>Sheet1!$C$1</c:f>
              <c:strCache>
                <c:ptCount val="1"/>
                <c:pt idx="0">
                  <c:v>2020年</c:v>
                </c:pt>
              </c:strCache>
            </c:strRef>
          </c:tx>
          <c:spPr>
            <a:solidFill>
              <a:srgbClr val="ED7D31"/>
            </a:solidFill>
            <a:ln>
              <a:noFill/>
            </a:ln>
            <a:effectLst/>
          </c:spPr>
          <c:invertIfNegative val="0"/>
          <c:dLbls>
            <c:dLbl>
              <c:idx val="2"/>
              <c:layout>
                <c:manualLayout>
                  <c:x val="9.04557619220367E-17"/>
                  <c:y val="-5.04032258064514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38-41B5-9C04-5B33AFE94AF1}"/>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852.26</c:v>
                </c:pt>
                <c:pt idx="1">
                  <c:v>522.01</c:v>
                </c:pt>
                <c:pt idx="2">
                  <c:v>2942.61</c:v>
                </c:pt>
              </c:numCache>
            </c:numRef>
          </c:val>
          <c:extLst>
            <c:ext xmlns:c16="http://schemas.microsoft.com/office/drawing/2014/chart" uri="{C3380CC4-5D6E-409C-BE32-E72D297353CC}">
              <c16:uniqueId val="{00000002-E738-41B5-9C04-5B33AFE94AF1}"/>
            </c:ext>
          </c:extLst>
        </c:ser>
        <c:dLbls>
          <c:showLegendKey val="0"/>
          <c:showVal val="1"/>
          <c:showCatName val="0"/>
          <c:showSerName val="0"/>
          <c:showPercent val="0"/>
          <c:showBubbleSize val="0"/>
        </c:dLbls>
        <c:gapWidth val="219"/>
        <c:axId val="228860672"/>
        <c:axId val="228862208"/>
      </c:barChart>
      <c:catAx>
        <c:axId val="228860672"/>
        <c:scaling>
          <c:orientation val="minMax"/>
        </c:scaling>
        <c:delete val="0"/>
        <c:axPos val="l"/>
        <c:numFmt formatCode="General" sourceLinked="0"/>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28862208"/>
        <c:crosses val="autoZero"/>
        <c:auto val="1"/>
        <c:lblAlgn val="ctr"/>
        <c:lblOffset val="100"/>
        <c:noMultiLvlLbl val="0"/>
      </c:catAx>
      <c:valAx>
        <c:axId val="228862208"/>
        <c:scaling>
          <c:orientation val="minMax"/>
        </c:scaling>
        <c:delete val="0"/>
        <c:axPos val="b"/>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28860672"/>
        <c:crosses val="autoZero"/>
        <c:crossBetween val="between"/>
      </c:valAx>
      <c:spPr>
        <a:noFill/>
        <a:ln>
          <a:noFill/>
        </a:ln>
        <a:effectLst/>
      </c:spPr>
    </c:plotArea>
    <c:legend>
      <c:legendPos val="b"/>
      <c:layout>
        <c:manualLayout>
          <c:xMode val="edge"/>
          <c:yMode val="edge"/>
          <c:x val="0.79763167632909804"/>
          <c:y val="0.43982665467652199"/>
          <c:w val="0.15717281361786101"/>
          <c:h val="0.195828058765871"/>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baseline="0">
          <a:solidFill>
            <a:sysClr val="windowText" lastClr="000000"/>
          </a:solidFill>
          <a:latin typeface="Times New Roman" panose="02020603050405020304" charset="0"/>
          <a:ea typeface="宋体" panose="02010600030101010101" charset="-122"/>
        </a:defRPr>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304851492908206E-2"/>
          <c:y val="4.76758045292014E-2"/>
          <c:w val="0.88581952958286703"/>
          <c:h val="0.85407675053729104"/>
        </c:manualLayout>
      </c:layout>
      <c:barChart>
        <c:barDir val="col"/>
        <c:grouping val="clustered"/>
        <c:varyColors val="0"/>
        <c:ser>
          <c:idx val="0"/>
          <c:order val="0"/>
          <c:tx>
            <c:strRef>
              <c:f>'[Microsoft Word 中的图表]Sheet1'!$A$3</c:f>
              <c:strCache>
                <c:ptCount val="1"/>
                <c:pt idx="0">
                  <c:v>2019届毕业生 评分61.97</c:v>
                </c:pt>
              </c:strCache>
            </c:strRef>
          </c:tx>
          <c:spPr>
            <a:solidFill>
              <a:srgbClr val="5B9BD5"/>
            </a:solidFill>
            <a:ln>
              <a:noFill/>
            </a:ln>
            <a:effectLst/>
          </c:spPr>
          <c:invertIfNegative val="0"/>
          <c:dLbls>
            <c:dLbl>
              <c:idx val="0"/>
              <c:layout>
                <c:manualLayout>
                  <c:x val="-2.2572504523891E-2"/>
                  <c:y val="2.3698993228383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CC-4559-993D-C7D4EAA6D784}"/>
                </c:ext>
              </c:extLst>
            </c:dLbl>
            <c:dLbl>
              <c:idx val="1"/>
              <c:layout>
                <c:manualLayout>
                  <c:x val="-1.51190626181177E-2"/>
                  <c:y val="1.4302741358760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CC-4559-993D-C7D4EAA6D784}"/>
                </c:ext>
              </c:extLst>
            </c:dLbl>
            <c:dLbl>
              <c:idx val="2"/>
              <c:layout>
                <c:manualLayout>
                  <c:x val="-3.7797656545294198E-2"/>
                  <c:y val="1.90703218116805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CC-4559-993D-C7D4EAA6D784}"/>
                </c:ext>
              </c:extLst>
            </c:dLbl>
            <c:dLbl>
              <c:idx val="3"/>
              <c:layout>
                <c:manualLayout>
                  <c:x val="-3.7797656545294198E-2"/>
                  <c:y val="1.4302741358760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CC-4559-993D-C7D4EAA6D784}"/>
                </c:ext>
              </c:extLst>
            </c:dLbl>
            <c:dLbl>
              <c:idx val="4"/>
              <c:layout>
                <c:manualLayout>
                  <c:x val="-4.0317500314980603E-2"/>
                  <c:y val="4.76758045292006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CC-4559-993D-C7D4EAA6D784}"/>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'[Microsoft Word 中的图表]Sheet1'!$B$2:$F$2</c:f>
              <c:strCache>
                <c:ptCount val="5"/>
                <c:pt idx="0">
                  <c:v>完全达到</c:v>
                </c:pt>
                <c:pt idx="1">
                  <c:v>达到</c:v>
                </c:pt>
                <c:pt idx="2">
                  <c:v>基本达到</c:v>
                </c:pt>
                <c:pt idx="3">
                  <c:v>有一定差距</c:v>
                </c:pt>
                <c:pt idx="4">
                  <c:v>差距较大 </c:v>
                </c:pt>
              </c:strCache>
            </c:strRef>
          </c:cat>
          <c:val>
            <c:numRef>
              <c:f>'[Microsoft Word 中的图表]Sheet1'!$B$3:$F$3</c:f>
              <c:numCache>
                <c:formatCode>0.0%</c:formatCode>
                <c:ptCount val="5"/>
                <c:pt idx="0">
                  <c:v>6.8000000000000005E-2</c:v>
                </c:pt>
                <c:pt idx="1">
                  <c:v>0.28499999999999998</c:v>
                </c:pt>
                <c:pt idx="2">
                  <c:v>0.45500000000000002</c:v>
                </c:pt>
                <c:pt idx="3">
                  <c:v>0.16900000000000001</c:v>
                </c:pt>
                <c:pt idx="4">
                  <c:v>2.3E-2</c:v>
                </c:pt>
              </c:numCache>
            </c:numRef>
          </c:val>
          <c:extLst>
            <c:ext xmlns:c16="http://schemas.microsoft.com/office/drawing/2014/chart" uri="{C3380CC4-5D6E-409C-BE32-E72D297353CC}">
              <c16:uniqueId val="{00000005-B3CC-4559-993D-C7D4EAA6D784}"/>
            </c:ext>
          </c:extLst>
        </c:ser>
        <c:ser>
          <c:idx val="1"/>
          <c:order val="1"/>
          <c:tx>
            <c:strRef>
              <c:f>'[Microsoft Word 中的图表]Sheet1'!$A$4</c:f>
              <c:strCache>
                <c:ptCount val="1"/>
                <c:pt idx="0">
                  <c:v>2020届毕业生 评分63.57</c:v>
                </c:pt>
              </c:strCache>
            </c:strRef>
          </c:tx>
          <c:spPr>
            <a:solidFill>
              <a:srgbClr val="ED7D31"/>
            </a:solidFill>
            <a:ln>
              <a:noFill/>
            </a:ln>
            <a:effectLst/>
          </c:spPr>
          <c:invertIfNegative val="0"/>
          <c:dLbls>
            <c:dLbl>
              <c:idx val="4"/>
              <c:layout>
                <c:manualLayout>
                  <c:x val="-1.51190626181177E-2"/>
                  <c:y val="4.76758045291997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CC-4559-993D-C7D4EAA6D784}"/>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'[Microsoft Word 中的图表]Sheet1'!$B$2:$F$2</c:f>
              <c:strCache>
                <c:ptCount val="5"/>
                <c:pt idx="0">
                  <c:v>完全达到</c:v>
                </c:pt>
                <c:pt idx="1">
                  <c:v>达到</c:v>
                </c:pt>
                <c:pt idx="2">
                  <c:v>基本达到</c:v>
                </c:pt>
                <c:pt idx="3">
                  <c:v>有一定差距</c:v>
                </c:pt>
                <c:pt idx="4">
                  <c:v>差距较大 </c:v>
                </c:pt>
              </c:strCache>
            </c:strRef>
          </c:cat>
          <c:val>
            <c:numRef>
              <c:f>'[Microsoft Word 中的图表]Sheet1'!$B$4:$F$4</c:f>
              <c:numCache>
                <c:formatCode>0.0%</c:formatCode>
                <c:ptCount val="5"/>
                <c:pt idx="0">
                  <c:v>7.4999999999999997E-2</c:v>
                </c:pt>
                <c:pt idx="1">
                  <c:v>0.3</c:v>
                </c:pt>
                <c:pt idx="2">
                  <c:v>0.45700000000000002</c:v>
                </c:pt>
                <c:pt idx="3">
                  <c:v>0.155</c:v>
                </c:pt>
                <c:pt idx="4">
                  <c:v>1.2999999999999999E-2</c:v>
                </c:pt>
              </c:numCache>
            </c:numRef>
          </c:val>
          <c:extLst>
            <c:ext xmlns:c16="http://schemas.microsoft.com/office/drawing/2014/chart" uri="{C3380CC4-5D6E-409C-BE32-E72D297353CC}">
              <c16:uniqueId val="{00000007-B3CC-4559-993D-C7D4EAA6D784}"/>
            </c:ext>
          </c:extLst>
        </c:ser>
        <c:ser>
          <c:idx val="2"/>
          <c:order val="2"/>
          <c:tx>
            <c:strRef>
              <c:f>'[Microsoft Word 中的图表]Sheet1'!$A$5</c:f>
              <c:strCache>
                <c:ptCount val="1"/>
                <c:pt idx="0">
                  <c:v>2021届毕业生 评分67.03</c:v>
                </c:pt>
              </c:strCache>
            </c:strRef>
          </c:tx>
          <c:spPr>
            <a:solidFill>
              <a:srgbClr val="A5A5A5"/>
            </a:solidFill>
            <a:ln>
              <a:noFill/>
            </a:ln>
            <a:effectLst/>
          </c:spPr>
          <c:invertIfNegative val="0"/>
          <c:dLbls>
            <c:dLbl>
              <c:idx val="0"/>
              <c:layout>
                <c:manualLayout>
                  <c:x val="-2.51984376968627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CC-4559-993D-C7D4EAA6D784}"/>
                </c:ext>
              </c:extLst>
            </c:dLbl>
            <c:dLbl>
              <c:idx val="4"/>
              <c:layout>
                <c:manualLayout>
                  <c:x val="1.00793750787451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CC-4559-993D-C7D4EAA6D784}"/>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'[Microsoft Word 中的图表]Sheet1'!$B$2:$F$2</c:f>
              <c:strCache>
                <c:ptCount val="5"/>
                <c:pt idx="0">
                  <c:v>完全达到</c:v>
                </c:pt>
                <c:pt idx="1">
                  <c:v>达到</c:v>
                </c:pt>
                <c:pt idx="2">
                  <c:v>基本达到</c:v>
                </c:pt>
                <c:pt idx="3">
                  <c:v>有一定差距</c:v>
                </c:pt>
                <c:pt idx="4">
                  <c:v>差距较大 </c:v>
                </c:pt>
              </c:strCache>
            </c:strRef>
          </c:cat>
          <c:val>
            <c:numRef>
              <c:f>'[Microsoft Word 中的图表]Sheet1'!$B$5:$F$5</c:f>
              <c:numCache>
                <c:formatCode>0.0%</c:formatCode>
                <c:ptCount val="5"/>
                <c:pt idx="0">
                  <c:v>0.104</c:v>
                </c:pt>
                <c:pt idx="1">
                  <c:v>0.35499999999999998</c:v>
                </c:pt>
                <c:pt idx="2">
                  <c:v>0.41</c:v>
                </c:pt>
                <c:pt idx="3">
                  <c:v>0.121</c:v>
                </c:pt>
                <c:pt idx="4">
                  <c:v>0.01</c:v>
                </c:pt>
              </c:numCache>
            </c:numRef>
          </c:val>
          <c:extLst>
            <c:ext xmlns:c16="http://schemas.microsoft.com/office/drawing/2014/chart" uri="{C3380CC4-5D6E-409C-BE32-E72D297353CC}">
              <c16:uniqueId val="{0000000A-B3CC-4559-993D-C7D4EAA6D784}"/>
            </c:ext>
          </c:extLst>
        </c:ser>
        <c:ser>
          <c:idx val="3"/>
          <c:order val="3"/>
          <c:tx>
            <c:strRef>
              <c:f>'[Microsoft Word 中的图表]Sheet1'!$A$6</c:f>
              <c:strCache>
                <c:ptCount val="1"/>
                <c:pt idx="0">
                  <c:v>2022届毕业生 评分66.28</c:v>
                </c:pt>
              </c:strCache>
            </c:strRef>
          </c:tx>
          <c:spPr>
            <a:solidFill>
              <a:srgbClr val="FFC000"/>
            </a:solidFill>
            <a:ln>
              <a:noFill/>
            </a:ln>
            <a:effectLst/>
          </c:spPr>
          <c:invertIfNegative val="0"/>
          <c:dLbls>
            <c:dLbl>
              <c:idx val="0"/>
              <c:layout>
                <c:manualLayout>
                  <c:x val="4.2837344084666801E-2"/>
                  <c:y val="1.4302741358760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3CC-4559-993D-C7D4EAA6D784}"/>
                </c:ext>
              </c:extLst>
            </c:dLbl>
            <c:dLbl>
              <c:idx val="1"/>
              <c:layout>
                <c:manualLayout>
                  <c:x val="2.51984376968627E-2"/>
                  <c:y val="1.4302741358760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3CC-4559-993D-C7D4EAA6D784}"/>
                </c:ext>
              </c:extLst>
            </c:dLbl>
            <c:dLbl>
              <c:idx val="2"/>
              <c:layout>
                <c:manualLayout>
                  <c:x val="4.535718785435299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3CC-4559-993D-C7D4EAA6D784}"/>
                </c:ext>
              </c:extLst>
            </c:dLbl>
            <c:dLbl>
              <c:idx val="3"/>
              <c:layout>
                <c:manualLayout>
                  <c:x val="3.77976565452941E-2"/>
                  <c:y val="-9.53516090584029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3CC-4559-993D-C7D4EAA6D784}"/>
                </c:ext>
              </c:extLst>
            </c:dLbl>
            <c:dLbl>
              <c:idx val="4"/>
              <c:layout>
                <c:manualLayout>
                  <c:x val="2.7718281466548901E-2"/>
                  <c:y val="-1.90703218116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3CC-4559-993D-C7D4EAA6D784}"/>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'[Microsoft Word 中的图表]Sheet1'!$B$2:$F$2</c:f>
              <c:strCache>
                <c:ptCount val="5"/>
                <c:pt idx="0">
                  <c:v>完全达到</c:v>
                </c:pt>
                <c:pt idx="1">
                  <c:v>达到</c:v>
                </c:pt>
                <c:pt idx="2">
                  <c:v>基本达到</c:v>
                </c:pt>
                <c:pt idx="3">
                  <c:v>有一定差距</c:v>
                </c:pt>
                <c:pt idx="4">
                  <c:v>差距较大 </c:v>
                </c:pt>
              </c:strCache>
            </c:strRef>
          </c:cat>
          <c:val>
            <c:numRef>
              <c:f>'[Microsoft Word 中的图表]Sheet1'!$B$6:$F$6</c:f>
              <c:numCache>
                <c:formatCode>0.0%</c:formatCode>
                <c:ptCount val="5"/>
                <c:pt idx="0">
                  <c:v>0.11</c:v>
                </c:pt>
                <c:pt idx="1">
                  <c:v>0.33100000000000002</c:v>
                </c:pt>
                <c:pt idx="2">
                  <c:v>0.41299999999999998</c:v>
                </c:pt>
                <c:pt idx="3">
                  <c:v>0.13400000000000001</c:v>
                </c:pt>
                <c:pt idx="4">
                  <c:v>1.0999999999999999E-2</c:v>
                </c:pt>
              </c:numCache>
            </c:numRef>
          </c:val>
          <c:extLst>
            <c:ext xmlns:c16="http://schemas.microsoft.com/office/drawing/2014/chart" uri="{C3380CC4-5D6E-409C-BE32-E72D297353CC}">
              <c16:uniqueId val="{00000010-B3CC-4559-993D-C7D4EAA6D784}"/>
            </c:ext>
          </c:extLst>
        </c:ser>
        <c:dLbls>
          <c:showLegendKey val="0"/>
          <c:showVal val="0"/>
          <c:showCatName val="0"/>
          <c:showSerName val="0"/>
          <c:showPercent val="0"/>
          <c:showBubbleSize val="0"/>
        </c:dLbls>
        <c:gapWidth val="219"/>
        <c:overlap val="-27"/>
        <c:axId val="231565568"/>
        <c:axId val="231567360"/>
      </c:barChart>
      <c:catAx>
        <c:axId val="23156556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1567360"/>
        <c:crosses val="autoZero"/>
        <c:auto val="1"/>
        <c:lblAlgn val="ctr"/>
        <c:lblOffset val="100"/>
        <c:noMultiLvlLbl val="0"/>
      </c:catAx>
      <c:valAx>
        <c:axId val="231567360"/>
        <c:scaling>
          <c:orientation val="minMax"/>
        </c:scaling>
        <c:delete val="0"/>
        <c:axPos val="l"/>
        <c:majorGridlines>
          <c:spPr>
            <a:ln w="9525" cap="flat" cmpd="sng" algn="ctr">
              <a:solidFill>
                <a:sysClr val="windowText" lastClr="000000">
                  <a:lumMod val="15000"/>
                  <a:lumOff val="85000"/>
                </a:sysClr>
              </a:solidFill>
              <a:prstDash val="solid"/>
              <a:round/>
            </a:ln>
            <a:effectLst/>
          </c:spPr>
        </c:majorGridlines>
        <c:numFmt formatCode="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crossAx val="231565568"/>
        <c:crosses val="autoZero"/>
        <c:crossBetween val="between"/>
      </c:valAx>
      <c:spPr>
        <a:noFill/>
        <a:ln>
          <a:noFill/>
        </a:ln>
        <a:effectLst/>
      </c:spPr>
    </c:plotArea>
    <c:legend>
      <c:legendPos val="b"/>
      <c:layout>
        <c:manualLayout>
          <c:xMode val="edge"/>
          <c:yMode val="edge"/>
          <c:x val="0.66624614336370702"/>
          <c:y val="4.25601799775027E-2"/>
          <c:w val="0.32076772853119101"/>
          <c:h val="0.32410648668916398"/>
        </c:manualLayout>
      </c:layout>
      <c:overlay val="0"/>
      <c:spPr>
        <a:noFill/>
        <a:ln>
          <a:noFill/>
        </a:ln>
        <a:effectLst/>
      </c:spPr>
      <c:txPr>
        <a:bodyPr rot="0" spcFirstLastPara="0" vertOverflow="ellipsis" vert="horz" wrap="square" anchor="ctr" anchorCtr="1"/>
        <a:lstStyle/>
        <a:p>
          <a:pPr>
            <a:defRPr lang="zh-CN" sz="1050" b="0" i="0" u="none" strike="noStrike" kern="1200" baseline="0">
              <a:solidFill>
                <a:sysClr val="windowText" lastClr="000000"/>
              </a:solidFill>
              <a:latin typeface="Times New Roman" panose="02020603050405020304" charset="0"/>
              <a:ea typeface="宋体" panose="02010600030101010101" charset="-122"/>
              <a:cs typeface="+mn-cs"/>
            </a:defRPr>
          </a:pPr>
          <a:endParaRPr lang="zh-CN"/>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prstDash val="solid"/>
      <a:round/>
    </a:ln>
    <a:effectLst/>
  </c:spPr>
  <c:txPr>
    <a:bodyPr/>
    <a:lstStyle/>
    <a:p>
      <a:pPr>
        <a:defRPr lang="zh-CN" sz="1050" baseline="0">
          <a:solidFill>
            <a:sysClr val="windowText" lastClr="000000"/>
          </a:solidFill>
          <a:latin typeface="Times New Roman" panose="02020603050405020304" charset="0"/>
          <a:ea typeface="宋体" panose="02010600030101010101" charset="-122"/>
        </a:defRPr>
      </a:pPr>
      <a:endParaRPr lang="zh-CN"/>
    </a:p>
  </c:txPr>
  <c:externalData r:id="rId2">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62</Pages>
  <Words>8314</Words>
  <Characters>47391</Characters>
  <Application>Microsoft Office Word</Application>
  <DocSecurity>0</DocSecurity>
  <Lines>394</Lines>
  <Paragraphs>111</Paragraphs>
  <ScaleCrop>false</ScaleCrop>
  <Company>P R C</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扩展想象</dc:creator>
  <cp:lastModifiedBy>杨葵玲</cp:lastModifiedBy>
  <cp:revision>2</cp:revision>
  <dcterms:created xsi:type="dcterms:W3CDTF">2023-11-20T07:57:00Z</dcterms:created>
  <dcterms:modified xsi:type="dcterms:W3CDTF">2023-11-21T06:47:00Z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B3677764AD1348C2B45AFBD051165A45_11</vt:lpwstr>
  </property>
</Properties>
</file>